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Financial</w:t>
      </w:r>
      <w:r>
        <w:t xml:space="preserve"> </w:t>
      </w:r>
      <w:r>
        <w:t xml:space="preserve">Analyst</w:t>
      </w:r>
      <w:r>
        <w:t xml:space="preserve"> </w:t>
      </w:r>
      <w:r>
        <w:t xml:space="preserve">in</w:t>
      </w:r>
      <w:r>
        <w:t xml:space="preserve"> </w:t>
      </w:r>
      <w:r>
        <w:t xml:space="preserve">Netherlands</w:t>
      </w:r>
      <w:r>
        <w:t xml:space="preserve"> </w:t>
      </w:r>
      <w:r>
        <w:t xml:space="preserve">Amsterdam</w:t>
      </w:r>
    </w:p>
    <w:bookmarkStart w:id="27" w:name="X619b5908175176295b79cc6370ea9b1288a7789"/>
    <w:p>
      <w:pPr>
        <w:pStyle w:val="Heading1"/>
      </w:pPr>
      <w:r>
        <w:t xml:space="preserve">The Strategic Compass in the Low Countries:</w:t>
      </w:r>
    </w:p>
    <w:bookmarkStart w:id="26" w:name="X3c96921b02e73bece9c4cdf14a04bfb74b98f7e"/>
    <w:p>
      <w:pPr>
        <w:pStyle w:val="Heading2"/>
      </w:pPr>
      <w:r>
        <w:t xml:space="preserve">A Reflection on the Financial Analyst Role in Netherlands Amsterdam</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Professional Reflection on Financial Analysis within the Dutch Market Context</w:t>
      </w:r>
    </w:p>
    <w:p>
      <w:r>
        <w:pict>
          <v:rect style="width:0;height:1.5pt" o:hralign="center" o:hrstd="t" o:hr="t"/>
        </w:pict>
      </w:r>
    </w:p>
    <w:bookmarkStart w:id="20" w:name="X4f87c1d48a6ea89a581b1cbcdf64613932934ba"/>
    <w:p>
      <w:pPr>
        <w:pStyle w:val="Heading3"/>
      </w:pPr>
      <w:r>
        <w:t xml:space="preserve">I. Introduction: The Intersection of Data and Diplomacy</w:t>
      </w:r>
    </w:p>
    <w:p>
      <w:pPr>
        <w:pStyle w:val="FirstParagraph"/>
      </w:pPr>
      <w:r>
        <w:t xml:space="preserve">In the vibrant, historic, yet hyper-modern landscape of</w:t>
      </w:r>
      <w:r>
        <w:t xml:space="preserve"> </w:t>
      </w:r>
      <w:r>
        <w:t xml:space="preserve">Netherlands Amsterdam</w:t>
      </w:r>
      <w:r>
        <w:t xml:space="preserve">, the role of a Financial Analyst transcends the traditional boundaries of spreadsheet management and number-crunching. This reflection paper seeks to explore my professional journey and conceptual understanding of what it means to serve as a</w:t>
      </w:r>
      <w:r>
        <w:t xml:space="preserve"> </w:t>
      </w:r>
      <w:r>
        <w:t xml:space="preserve">Financial Analyst</w:t>
      </w:r>
      <w:r>
        <w:t xml:space="preserve"> </w:t>
      </w:r>
      <w:r>
        <w:t xml:space="preserve">within this specific geographic and economic hub. Amsterdam is not merely a city; it is the beating heart of European finance, innovation, and sustainability. To work here as an analyst is to navigate a unique confluence of rigorous Dutch business norms, international diversity, and urgent climate imperatives. This document outlines my reflections on the technical demands of the profession, the cultural nuances required for success in Amsterdam’s market.</w:t>
      </w:r>
    </w:p>
    <w:bookmarkEnd w:id="20"/>
    <w:bookmarkStart w:id="21" w:name="Xd6aa9a4411aad7f6bc5cca35d2b601fb1c37740"/>
    <w:p>
      <w:pPr>
        <w:pStyle w:val="Heading3"/>
      </w:pPr>
      <w:r>
        <w:t xml:space="preserve">II. The Technical Rigor: Beyond the Basics</w:t>
      </w:r>
    </w:p>
    <w:p>
      <w:pPr>
        <w:pStyle w:val="FirstParagraph"/>
      </w:pPr>
      <w:r>
        <w:t xml:space="preserve">The primary duty of a</w:t>
      </w:r>
      <w:r>
        <w:t xml:space="preserve"> </w:t>
      </w:r>
      <w:r>
        <w:t xml:space="preserve">Financial Analyst</w:t>
      </w:r>
      <w:r>
        <w:t xml:space="preserve"> </w:t>
      </w:r>
      <w:r>
        <w:t xml:space="preserve">is to provide clarity through data. However, in Amsterdam, the expectation for precision is exceptionally high due to the city's status as a headquarters for many multinational corporations (MNCs) and tech giants like Uber, Spotify, and TomTom. My reflection on this aspect centers on the necessity of predictive modeling that goes beyond historical data. In a market as dynamic as</w:t>
      </w:r>
      <w:r>
        <w:t xml:space="preserve"> </w:t>
      </w:r>
      <w:r>
        <w:t xml:space="preserve">Netherlands Amsterdam</w:t>
      </w:r>
      <w:r>
        <w:t xml:space="preserve">, static reporting is insufficient. One must anticipate market shifts driven by EU regulations, supply chain disruptions in Northern Europe, and the volatility of global tech sectors.</w:t>
      </w:r>
    </w:p>
    <w:p>
      <w:pPr>
        <w:pStyle w:val="BodyText"/>
      </w:pPr>
      <w:r>
        <w:t xml:space="preserve">I have found that mastering financial instruments specific to the Eurozone is crucial. The stability of the Euro provides a baseline, but currency hedging strategies for companies operating globally require sophisticated analytical skills. Furthermore, the integration of ESG (Environmental, Social, and Governance) metrics has become non-negotiable for any</w:t>
      </w:r>
      <w:r>
        <w:t xml:space="preserve"> </w:t>
      </w:r>
      <w:r>
        <w:t xml:space="preserve">Financial Analyst</w:t>
      </w:r>
      <w:r>
        <w:t xml:space="preserve"> </w:t>
      </w:r>
      <w:r>
        <w:t xml:space="preserve">working in Amsterdam. Companies here are not just measured by profit margins; they are measured by their carbon footprint and social responsibility. Therefore, financial models must now incorporate green investments as a core component of long-term viability, reflecting the Netherlands’ ambitious climate goals.</w:t>
      </w:r>
    </w:p>
    <w:bookmarkEnd w:id="21"/>
    <w:bookmarkStart w:id="22" w:name="Xecacecb33380d202d5a24d0a9212eb75ecd22bd"/>
    <w:p>
      <w:pPr>
        <w:pStyle w:val="Heading3"/>
      </w:pPr>
      <w:r>
        <w:t xml:space="preserve">III. Cultural Navigation: The Dutch "Polder Model"</w:t>
      </w:r>
    </w:p>
    <w:p>
      <w:pPr>
        <w:pStyle w:val="FirstParagraph"/>
      </w:pPr>
      <w:r>
        <w:t xml:space="preserve">A significant portion of my reflection involves understanding the soft skills required to thrive in the Dutch work environment. The cultural concept known as the "Polder Model"—characterized by consensus-building, directness, and egalitarianism—profoundly impacts financial decision-making. As a</w:t>
      </w:r>
      <w:r>
        <w:t xml:space="preserve"> </w:t>
      </w:r>
      <w:r>
        <w:t xml:space="preserve">Financial Analyst</w:t>
      </w:r>
      <w:r>
        <w:t xml:space="preserve">, one cannot simply present numbers in isolation; one must engage stakeholders in a dialogue that seeks consensus.</w:t>
      </w:r>
    </w:p>
    <w:p>
      <w:pPr>
        <w:pStyle w:val="BodyText"/>
      </w:pPr>
      <w:r>
        <w:t xml:space="preserve">In</w:t>
      </w:r>
      <w:r>
        <w:t xml:space="preserve"> </w:t>
      </w:r>
      <w:r>
        <w:t xml:space="preserve">Netherlands Amsterdam</w:t>
      </w:r>
      <w:r>
        <w:t xml:space="preserve">, direct communication is valued over diplomatic fluff. If my analysis suggests that a project is financially unsound, it is presented bluntly and factually. This transparency builds trust but requires emotional intelligence to deliver such messages without causing friction. I have learned to balance this directness with the collaborative nature of Dutch teams. The role demands not just analytical prowess but also the ability to facilitate workshops where diverse departments (IT, HR, Operations) align on financial realities. This cultural adaptability is as critical as proficiency in Excel or Python.</w:t>
      </w:r>
    </w:p>
    <w:bookmarkEnd w:id="22"/>
    <w:bookmarkStart w:id="23" w:name="X70b4fe7e329115c370324ab5686ebc23777e960"/>
    <w:p>
      <w:pPr>
        <w:pStyle w:val="Heading3"/>
      </w:pPr>
      <w:r>
        <w:t xml:space="preserve">IV. The Amsterdam Ecosystem: Innovation and Sustainability</w:t>
      </w:r>
    </w:p>
    <w:p>
      <w:pPr>
        <w:pStyle w:val="FirstParagraph"/>
      </w:pPr>
      <w:r>
        <w:t xml:space="preserve">The geographic context of</w:t>
      </w:r>
      <w:r>
        <w:t xml:space="preserve"> </w:t>
      </w:r>
      <w:r>
        <w:t xml:space="preserve">Netherlands Amsterdam</w:t>
      </w:r>
      <w:r>
        <w:t xml:space="preserve"> </w:t>
      </w:r>
      <w:r>
        <w:t xml:space="preserve">cannot be separated from the professional identity of a modern analyst. The city is a global leader in sustainable finance and fintech innovation. My reflection highlights the shift toward "Impact Investing" as a standard practice here. Unlike in some other global financial hubs where sustainability might be an afterthought, in Amsterdam, it is often a primary driver of valuation.</w:t>
      </w:r>
    </w:p>
    <w:p>
      <w:pPr>
        <w:pStyle w:val="BodyText"/>
      </w:pPr>
      <w:r>
        <w:t xml:space="preserve">Working as a</w:t>
      </w:r>
      <w:r>
        <w:t xml:space="preserve"> </w:t>
      </w:r>
      <w:r>
        <w:t xml:space="preserve">Financial Analyst</w:t>
      </w:r>
      <w:r>
        <w:t xml:space="preserve"> </w:t>
      </w:r>
      <w:r>
        <w:t xml:space="preserve">in this region requires staying abreast of the circular economy principles that are deeply embedded in Dutch corporate strategy. For instance, analyzing the financial viability of renewable energy projects or waste-management startups is increasingly common. The interconnectedness of Amsterdam’s startup ecosystem with established banking institutions means that analysts must be versatile enough to assess both traditional balance sheets and high-growth venture capital metrics. This duality challenges the analyst to remain agile, constantly updating their toolkit to include blockchain analysis, crypto-asset valuation, and green bond structuring.</w:t>
      </w:r>
    </w:p>
    <w:bookmarkEnd w:id="23"/>
    <w:bookmarkStart w:id="24" w:name="X30c25bc6695e83ba4ee17d275af82ce1bb9c47e"/>
    <w:p>
      <w:pPr>
        <w:pStyle w:val="Heading3"/>
      </w:pPr>
      <w:r>
        <w:t xml:space="preserve">V. Ethical Considerations and Regulatory Compliance</w:t>
      </w:r>
    </w:p>
    <w:p>
      <w:pPr>
        <w:pStyle w:val="FirstParagraph"/>
      </w:pPr>
      <w:r>
        <w:t xml:space="preserve">The Netherlands has a robust regulatory framework overseen by De Nederlandsche Bank (DNB) and the Autoriteit Financiële Markten (AFM). For any</w:t>
      </w:r>
      <w:r>
        <w:t xml:space="preserve"> </w:t>
      </w:r>
      <w:r>
        <w:t xml:space="preserve">Financial Analyst</w:t>
      </w:r>
      <w:r>
        <w:t xml:space="preserve">, adherence to these regulations is paramount. My reflection touches upon the ethical weight carried in every recommendation made. In a city that prides itself on transparency and integrity, cutting corners is not an option.</w:t>
      </w:r>
    </w:p>
    <w:p>
      <w:pPr>
        <w:pStyle w:val="BodyText"/>
      </w:pPr>
      <w:r>
        <w:t xml:space="preserve">Furthermore, the international nature of</w:t>
      </w:r>
      <w:r>
        <w:t xml:space="preserve"> </w:t>
      </w:r>
      <w:r>
        <w:t xml:space="preserve">Netherlands Amsterdam</w:t>
      </w:r>
      <w:r>
        <w:t xml:space="preserve"> </w:t>
      </w:r>
      <w:r>
        <w:t xml:space="preserve">means that analysts must navigate cross-border tax implications and compliance issues. Understanding the intricacies of transfer pricing and EU anti-money laundering (AML) directives is essential. This regulatory complexity adds a layer of responsibility to the role, ensuring that financial advice not only drives profit but also upholds the rule of law and ethical standards.</w:t>
      </w:r>
    </w:p>
    <w:bookmarkEnd w:id="24"/>
    <w:bookmarkStart w:id="25" w:name="Xebbe4f19de8aaa4c3a6244f3ad7c12b01ba4c23"/>
    <w:p>
      <w:pPr>
        <w:pStyle w:val="Heading3"/>
      </w:pPr>
      <w:r>
        <w:t xml:space="preserve">VI. Conclusion: The Future-Focused Analyst</w:t>
      </w:r>
    </w:p>
    <w:p>
      <w:pPr>
        <w:pStyle w:val="FirstParagraph"/>
      </w:pPr>
      <w:r>
        <w:t xml:space="preserve">In conclusion, my journey as a</w:t>
      </w:r>
      <w:r>
        <w:t xml:space="preserve"> </w:t>
      </w:r>
      <w:r>
        <w:t xml:space="preserve">Financial Analyst</w:t>
      </w:r>
      <w:r>
        <w:t xml:space="preserve"> </w:t>
      </w:r>
      <w:r>
        <w:t xml:space="preserve">in</w:t>
      </w:r>
      <w:r>
        <w:t xml:space="preserve"> </w:t>
      </w:r>
      <w:r>
        <w:t xml:space="preserve">Netherlands Amsterdam</w:t>
      </w:r>
      <w:r>
        <w:t xml:space="preserve"> </w:t>
      </w:r>
      <w:r>
        <w:t xml:space="preserve">has been defined by a continuous process of adaptation and integration. It is not enough to be good at mathematics; one must be adept at cultural negotiation, sustainable strategy formulation, and ethical governance. The unique blend of Dutch pragmatism, international exposure, and technological advancement in Amsterdam creates a fertile ground for financial innovation.</w:t>
      </w:r>
    </w:p>
    <w:p>
      <w:pPr>
        <w:pStyle w:val="BodyText"/>
      </w:pPr>
      <w:r>
        <w:t xml:space="preserve">This reflection underscores that the role is evolving from a back-office support function to a strategic partner in business development. As I move forward, I commit to deepening my expertise in sustainable finance technologies while maintaining the direct, consensus-driven communication style that defines success in this region. The landscape of</w:t>
      </w:r>
      <w:r>
        <w:t xml:space="preserve"> </w:t>
      </w:r>
      <w:r>
        <w:t xml:space="preserve">Netherlands Amsterdam</w:t>
      </w:r>
      <w:r>
        <w:t xml:space="preserve"> </w:t>
      </w:r>
      <w:r>
        <w:t xml:space="preserve">is changing rapidly, and the</w:t>
      </w:r>
      <w:r>
        <w:t xml:space="preserve"> </w:t>
      </w:r>
      <w:r>
        <w:t xml:space="preserve">Financial Analyst</w:t>
      </w:r>
      <w:r>
        <w:t xml:space="preserve"> </w:t>
      </w:r>
      <w:r>
        <w:t xml:space="preserve">must be its navigator—providing not just a map of where we are, but a compass for where we need to go.</w:t>
      </w:r>
    </w:p>
    <w:p>
      <w:r>
        <w:pict>
          <v:rect style="width:0;height:1.5pt" o:hralign="center" o:hrstd="t" o:hr="t"/>
        </w:pict>
      </w:r>
    </w:p>
    <w:p>
      <w:pPr>
        <w:pStyle w:val="FirstParagraph"/>
      </w:pPr>
      <w:r>
        <w:rPr>
          <w:iCs/>
          <w:i/>
        </w:rPr>
        <w:t xml:space="preserve">This document serves as a comprehensive reflection on the professional, cultural, and ethical dimensions of financial analysis within the specific context of Amsterdam.</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Financial Analyst in Netherlands Amsterdam</dc:title>
  <dc:creator/>
  <dc:language>en</dc:language>
  <cp:keywords/>
  <dcterms:created xsi:type="dcterms:W3CDTF">2026-07-29T10:31:52Z</dcterms:created>
  <dcterms:modified xsi:type="dcterms:W3CDTF">2026-07-29T10:31:52Z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