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bc11f7df7b307ff159fccb5c7b8d7bd672ae18d"/>
    <w:p>
      <w:pPr>
        <w:pStyle w:val="Heading1"/>
      </w:pPr>
      <w:r>
        <w:t xml:space="preserve">The Nexus of Capital and Community: A Reflection on the Role of a Financial Analyst in United Kingdom Birmingham</w:t>
      </w:r>
    </w:p>
    <w:p>
      <w:pPr>
        <w:pStyle w:val="FirstParagraph"/>
      </w:pPr>
      <w:r>
        <w:rPr>
          <w:bCs/>
          <w:b/>
        </w:rPr>
        <w:t xml:space="preserve">Date:</w:t>
      </w:r>
    </w:p>
    <w:p>
      <w:pPr>
        <w:pStyle w:val="BodyText"/>
      </w:pPr>
      <w:r>
        <w:rPr>
          <w:bCs/>
          <w:b/>
        </w:rPr>
        <w:t xml:space="preserve">Name:</w:t>
      </w:r>
    </w:p>
    <w:bookmarkStart w:id="20" w:name="X884bf0d749aaa3a86ad552703821d920b017a41"/>
    <w:p>
      <w:pPr>
        <w:pStyle w:val="Heading2"/>
      </w:pPr>
      <w:r>
        <w:t xml:space="preserve">I. Introduction: The Economic Heartbeat of the West Midlands</w:t>
      </w:r>
    </w:p>
    <w:p>
      <w:pPr>
        <w:pStyle w:val="FirstParagraph"/>
      </w:pPr>
      <w:r>
        <w:t xml:space="preserve">The city has evolved significantly over the past few decades, shedding its historical industrial skin to reveal a vibrant, multi-faceted economic engine. Within this dynamic landscape, the role of a</w:t>
      </w:r>
      <w:r>
        <w:t xml:space="preserve"> </w:t>
      </w:r>
      <w:r>
        <w:rPr>
          <w:bCs/>
          <w:b/>
        </w:rPr>
        <w:t xml:space="preserve">Financial Analyst</w:t>
      </w:r>
      <w:r>
        <w:t xml:space="preserve"> </w:t>
      </w:r>
      <w:r>
        <w:t xml:space="preserve">is not merely that of a number-cruncher; it is one of strategic foresight and community impact. This reflection paper explores the multifaceted nature of being a financial professional operating specifically within the context of</w:t>
      </w:r>
      <w:r>
        <w:t xml:space="preserve"> </w:t>
      </w:r>
      <w:r>
        <w:rPr>
          <w:bCs/>
          <w:b/>
        </w:rPr>
        <w:t xml:space="preserve">United Kingdom Birmingham</w:t>
      </w:r>
      <w:r>
        <w:t xml:space="preserve">. It examines how local market dynamics, regional policy frameworks, and global economic currents converge to shape the responsibilities and ethical considerations inherent in this profession.</w:t>
      </w:r>
    </w:p>
    <w:p>
      <w:pPr>
        <w:pStyle w:val="BodyText"/>
      </w:pPr>
      <w:r>
        <w:t xml:space="preserve">Birmingham’s resurgence as a hub for technology, finance, and services provides a unique playground for analysis. Unlike London, which operates as a global financial superpower with its own distinct gravity wells of capital and risk management, Birmingham offers a more granular view of economic health. It is here that the abstract theories of macroeconomics translate into tangible outcomes for local businesses and residents. To understand the</w:t>
      </w:r>
      <w:r>
        <w:t xml:space="preserve"> </w:t>
      </w:r>
      <w:r>
        <w:rPr>
          <w:bCs/>
          <w:b/>
        </w:rPr>
        <w:t xml:space="preserve">Financial Analyst</w:t>
      </w:r>
      <w:r>
        <w:t xml:space="preserve"> </w:t>
      </w:r>
      <w:r>
        <w:t xml:space="preserve">role in this city, one must first appreciate the specific economic tapestry that defines</w:t>
      </w:r>
      <w:r>
        <w:t xml:space="preserve"> </w:t>
      </w:r>
      <w:r>
        <w:rPr>
          <w:bCs/>
          <w:b/>
        </w:rPr>
        <w:t xml:space="preserve">United Kingdom Birmingham</w:t>
      </w:r>
      <w:r>
        <w:t xml:space="preserve">.</w:t>
      </w:r>
    </w:p>
    <w:bookmarkEnd w:id="20"/>
    <w:bookmarkStart w:id="21" w:name="X8bebfb86a16150e3768a8c8c3fd43a0470d7c04"/>
    <w:p>
      <w:pPr>
        <w:pStyle w:val="Heading2"/>
      </w:pPr>
      <w:r>
        <w:t xml:space="preserve">The Local Market Dynamics: A Unique Analytical Landscape</w:t>
      </w:r>
    </w:p>
    <w:p>
      <w:pPr>
        <w:pStyle w:val="FirstParagraph"/>
      </w:pPr>
      <w:r>
        <w:t xml:space="preserve">In London, financial analysis is often dominated by high-frequency trading algorithms, global derivatives markets, and multinational corporate strategies. However, in</w:t>
      </w:r>
      <w:r>
        <w:t xml:space="preserve"> </w:t>
      </w:r>
      <w:r>
        <w:rPr>
          <w:bCs/>
          <w:b/>
        </w:rPr>
        <w:t xml:space="preserve">United Kingdom Birmingham</w:t>
      </w:r>
      <w:r>
        <w:t xml:space="preserve">, the analytical focus shifts toward regional growth sectors such as advanced manufacturing, digital services at the University of Birmingham Science Park Edgbaston Park (UBSEP), and retail logistics. For a</w:t>
      </w:r>
      <w:r>
        <w:t xml:space="preserve"> </w:t>
      </w:r>
      <w:r>
        <w:rPr>
          <w:bCs/>
          <w:b/>
        </w:rPr>
        <w:t xml:space="preserve">Financial Analyst</w:t>
      </w:r>
      <w:r>
        <w:t xml:space="preserve">, this means that data interpretation requires a deep understanding of local supply chains, regional infrastructure projects like HS2 (High Speed 2), and the socio-economic impacts on the West Midlands Combined Authority.</w:t>
      </w:r>
    </w:p>
    <w:p>
      <w:pPr>
        <w:pStyle w:val="BodyText"/>
      </w:pPr>
      <w:r>
        <w:t xml:space="preserve">The volatility seen in global markets affects Birmingham, but it is filtered through local realities. For instance, fluctuations in energy prices impact manufacturing firms significantly more than they might affect a purely digital service firm in the capital. Therefore, a</w:t>
      </w:r>
      <w:r>
        <w:t xml:space="preserve"> </w:t>
      </w:r>
      <w:r>
        <w:rPr>
          <w:bCs/>
          <w:b/>
        </w:rPr>
        <w:t xml:space="preserve">Financial Analyst</w:t>
      </w:r>
      <w:r>
        <w:t xml:space="preserve"> </w:t>
      </w:r>
      <w:r>
        <w:t xml:space="preserve">working here must possess the agility to adjust models rapidly based on regional policy changes or localized economic shocks. This requires not just technical proficiency but also a contextual intelligence that understands how Birmingham’s specific industries breathe and respond to external pressures.</w:t>
      </w:r>
    </w:p>
    <w:bookmarkEnd w:id="21"/>
    <w:bookmarkStart w:id="22" w:name="Xa6c2965cfd9363d245cbbfc4995ee43c482b49d"/>
    <w:p>
      <w:pPr>
        <w:pStyle w:val="Heading2"/>
      </w:pPr>
      <w:r>
        <w:t xml:space="preserve">Ethical Considerations and Social Responsibility</w:t>
      </w:r>
    </w:p>
    <w:p>
      <w:pPr>
        <w:pStyle w:val="FirstParagraph"/>
      </w:pPr>
      <w:r>
        <w:t xml:space="preserve">The role of a</w:t>
      </w:r>
      <w:r>
        <w:t xml:space="preserve"> </w:t>
      </w:r>
      <w:r>
        <w:rPr>
          <w:bCs/>
          <w:b/>
        </w:rPr>
        <w:t xml:space="preserve">Financial Analyst</w:t>
      </w:r>
      <w:r>
        <w:t xml:space="preserve"> </w:t>
      </w:r>
      <w:r>
        <w:t xml:space="preserve">is inherently ethical. Decisions made based on financial data can influence hiring practices, expansion plans, and investment strategies that directly affect people’s livelihoods. In</w:t>
      </w:r>
      <w:r>
        <w:t xml:space="preserve"> </w:t>
      </w:r>
      <w:r>
        <w:rPr>
          <w:bCs/>
          <w:b/>
        </w:rPr>
        <w:t xml:space="preserve">United Kingdom Birmingham</w:t>
      </w:r>
      <w:r>
        <w:t xml:space="preserve">, this aspect carries additional weight due to the city’s diverse demographic profile and its ongoing journey toward inclusive economic growth. Financial analysts must navigate questions of social responsibility: How does capital allocation support underserved communities? Are investment decisions reinforcing existing inequalities or helping to bridge the gap?</w:t>
      </w:r>
    </w:p>
    <w:p>
      <w:pPr>
        <w:pStyle w:val="BodyText"/>
      </w:pPr>
      <w:r>
        <w:t xml:space="preserve">Birmingham has long been at the forefront of discussions regarding community regeneration and equitable development. As such, a</w:t>
      </w:r>
      <w:r>
        <w:t xml:space="preserve"> </w:t>
      </w:r>
      <w:r>
        <w:rPr>
          <w:bCs/>
          <w:b/>
        </w:rPr>
        <w:t xml:space="preserve">Financial Analyst</w:t>
      </w:r>
      <w:r>
        <w:t xml:space="preserve"> </w:t>
      </w:r>
      <w:r>
        <w:t xml:space="preserve">operating here cannot afford to be blind to the human element behind balance sheets. Ethical analysis involves scrutinizing not only profit margins but also stakeholder value creation in its broadest sense. This includes considering environmental sustainability initiatives (ESG) which are increasingly mandated by UK regulatory bodies and expected by socially conscious investors in the region.</w:t>
      </w:r>
    </w:p>
    <w:bookmarkEnd w:id="22"/>
    <w:bookmarkStart w:id="23" w:name="Xdc68fbd4b2aeee08f86049426ab057cf836b5cc"/>
    <w:p>
      <w:pPr>
        <w:pStyle w:val="Heading2"/>
      </w:pPr>
      <w:r>
        <w:t xml:space="preserve">The Interplay of Technology and Traditional Analysis</w:t>
      </w:r>
    </w:p>
    <w:p>
      <w:pPr>
        <w:pStyle w:val="FirstParagraph"/>
      </w:pPr>
      <w:r>
        <w:t xml:space="preserve">The modern</w:t>
      </w:r>
      <w:r>
        <w:t xml:space="preserve"> </w:t>
      </w:r>
      <w:r>
        <w:rPr>
          <w:bCs/>
          <w:b/>
        </w:rPr>
        <w:t xml:space="preserve">Financial Analyst</w:t>
      </w:r>
      <w:r>
        <w:t xml:space="preserve"> </w:t>
      </w:r>
      <w:r>
        <w:t xml:space="preserve">is no longer confined to spreadsheets and static reports. The digital transformation sweeping through</w:t>
      </w:r>
      <w:r>
        <w:t xml:space="preserve"> </w:t>
      </w:r>
      <w:r>
        <w:rPr>
          <w:bCs/>
          <w:b/>
        </w:rPr>
        <w:t xml:space="preserve">United Kingdom Birmingham</w:t>
      </w:r>
      <w:r>
        <w:t xml:space="preserve">, particularly driven by its status as a major tech hub outside London, demands proficiency in data analytics tools like Python, SQL, and advanced visualization software. Yet, this technological advancement does not replace traditional financial acumen; rather it enhances it.</w:t>
      </w:r>
    </w:p>
    <w:p>
      <w:pPr>
        <w:pStyle w:val="BodyText"/>
      </w:pPr>
      <w:r>
        <w:t xml:space="preserve">Reflecting on this duality is crucial. While automation can process vast amounts of transactional data instantly, the nuanced judgment required to interpret these findings in light of broader strategic goals remains a distinctly human skill. A</w:t>
      </w:r>
      <w:r>
        <w:t xml:space="preserve"> </w:t>
      </w:r>
      <w:r>
        <w:rPr>
          <w:bCs/>
          <w:b/>
        </w:rPr>
        <w:t xml:space="preserve">Financial Analyst</w:t>
      </w:r>
      <w:r>
        <w:t xml:space="preserve"> </w:t>
      </w:r>
      <w:r>
        <w:t xml:space="preserve">in Birmingham must therefore serve as both a technologist and a strategist—using data to uncover patterns but using wisdom to guide decisions. This hybrid skill set is increasingly valued by employers who seek individuals capable of translating complex data into actionable business insights tailored to the local market.</w:t>
      </w:r>
    </w:p>
    <w:bookmarkEnd w:id="23"/>
    <w:bookmarkStart w:id="24" w:name="the-impact-of-regulatory-frameworks"/>
    <w:p>
      <w:pPr>
        <w:pStyle w:val="Heading2"/>
      </w:pPr>
      <w:r>
        <w:t xml:space="preserve">The Impact of Regulatory Frameworks</w:t>
      </w:r>
    </w:p>
    <w:p>
      <w:pPr>
        <w:pStyle w:val="FirstParagraph"/>
      </w:pPr>
      <w:r>
        <w:t xml:space="preserve">The regulatory environment in the UK, post-Brexit, presents a unique challenge and opportunity for financial professionals.</w:t>
      </w:r>
      <w:r>
        <w:t xml:space="preserve"> </w:t>
      </w:r>
      <w:r>
        <w:rPr>
          <w:bCs/>
          <w:b/>
        </w:rPr>
        <w:t xml:space="preserve">United Kingdom Birmingham</w:t>
      </w:r>
      <w:r>
        <w:t xml:space="preserve">, as a key player within the national economy, operates under frameworks set by bodies such as the Financial Conduct Authority (FCA) and Prudential Regulation Authority (PRA). For a</w:t>
      </w:r>
      <w:r>
        <w:t xml:space="preserve"> </w:t>
      </w:r>
      <w:r>
        <w:rPr>
          <w:bCs/>
          <w:b/>
        </w:rPr>
        <w:t xml:space="preserve">Financial Analyst</w:t>
      </w:r>
      <w:r>
        <w:t xml:space="preserve">, staying abreast of these regulations is not optional—it is foundational.</w:t>
      </w:r>
    </w:p>
    <w:p>
      <w:pPr>
        <w:pStyle w:val="BodyText"/>
      </w:pPr>
      <w:r>
        <w:t xml:space="preserve">This regulatory landscape influences everything from reporting standards to cross-border transactional compliance. Reflection on this aspect reveals the complexity of the role: analysts must constantly adapt to shifting rules while ensuring their recommendations remain compliant and strategic. The interplay between local initiatives aimed at boosting business competitiveness in Birmingham and overarching UK regulations creates a complex web that requires meticulous navigation.</w:t>
      </w:r>
    </w:p>
    <w:bookmarkEnd w:id="24"/>
    <w:bookmarkStart w:id="25" w:name="Xa8e8afdce3f09813264516987d78832c9c6d974"/>
    <w:p>
      <w:pPr>
        <w:pStyle w:val="Heading2"/>
      </w:pPr>
      <w:r>
        <w:t xml:space="preserve">Conclusion: The Strategic Stewardship of Financial Insight</w:t>
      </w:r>
    </w:p>
    <w:p>
      <w:pPr>
        <w:pStyle w:val="FirstParagraph"/>
      </w:pPr>
      <w:r>
        <w:t xml:space="preserve">In conclusion, the position of a</w:t>
      </w:r>
      <w:r>
        <w:t xml:space="preserve"> </w:t>
      </w:r>
      <w:r>
        <w:rPr>
          <w:bCs/>
          <w:b/>
        </w:rPr>
        <w:t xml:space="preserve">Financial Analyst</w:t>
      </w:r>
      <w:r>
        <w:t xml:space="preserve"> </w:t>
      </w:r>
      <w:r>
        <w:t xml:space="preserve">within the vibrant economic ecosystem of</w:t>
      </w:r>
      <w:r>
        <w:t xml:space="preserve"> </w:t>
      </w:r>
      <w:r>
        <w:rPr>
          <w:bCs/>
          <w:b/>
        </w:rPr>
        <w:t xml:space="preserve">United Kingdom Birmingham</w:t>
      </w:r>
      <w:r>
        <w:t xml:space="preserve">. It is a role that demands more than just quantitative precision; it requires contextual intelligence, ethical vigilance, and technological fluency. Birmingham’s unique blend of industrial heritage and burgeoning tech innovation provides a rich backdrop for financial analysis.</w:t>
      </w:r>
    </w:p>
    <w:p>
      <w:pPr>
        <w:pStyle w:val="BodyText"/>
      </w:pPr>
      <w:r>
        <w:t xml:space="preserve">This reflection underscores that the impact of a</w:t>
      </w:r>
      <w:r>
        <w:t xml:space="preserve"> </w:t>
      </w:r>
      <w:r>
        <w:rPr>
          <w:bCs/>
          <w:b/>
        </w:rPr>
        <w:t xml:space="preserve">Financial Analyst</w:t>
      </w:r>
      <w:r>
        <w:t xml:space="preserve">. By integrating local market dynamics with global economic trends while adhering to rigorous ethical standards, these professionals contribute significantly to the city’s ongoing transformation. As Birmingham continues to evolve, so too must the analytical approaches employed by those shaping its financial future. It is this adaptive resilience and strategic insight that ultimately define excellence in the field of financial analysis within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United Kingdom Birmingham</dc:title>
  <dc:creator/>
  <dc:language>en</dc:language>
  <cp:keywords/>
  <dcterms:created xsi:type="dcterms:W3CDTF">2026-07-29T18:00:56Z</dcterms:created>
  <dcterms:modified xsi:type="dcterms:W3CDTF">2026-07-29T18:00:56Z</dcterms:modified>
</cp:coreProperties>
</file>

<file path=docProps/custom.xml><?xml version="1.0" encoding="utf-8"?>
<Properties xmlns="http://schemas.openxmlformats.org/officeDocument/2006/custom-properties" xmlns:vt="http://schemas.openxmlformats.org/officeDocument/2006/docPropsVTypes"/>
</file>