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25" w:name="Xd2b3dfb9d47f5b3d3d8b4b971340f01ef259447"/>
    <w:p>
      <w:pPr>
        <w:pStyle w:val="Heading1"/>
      </w:pPr>
      <w:r>
        <w:t xml:space="preserve">A Canvas of Culture and Commerce:</w:t>
      </w:r>
      <w:r>
        <w:br/>
      </w:r>
      <w:r>
        <w:t xml:space="preserve">A Reflection on the Graphic Designer in Bangladesh Dhaka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In the bustling heart of South Asia, where ancient traditions intertwine with rapid modernization, the role of the professional is ever-evolving. Nowhere is this evolution more visible than in the creative sector. As a</w:t>
      </w:r>
      <w:r>
        <w:t xml:space="preserve"> </w:t>
      </w:r>
      <w:r>
        <w:t xml:space="preserve">Graphic Designer</w:t>
      </w:r>
      <w:r>
        <w:t xml:space="preserve">, observing and participating in this transformation within</w:t>
      </w:r>
    </w:p>
    <w:p>
      <w:pPr>
        <w:pStyle w:val="BodyText"/>
      </w:pPr>
      <w:r>
        <w:t xml:space="preserve">Bangladesh Dhaka offers a unique perspective on art, commerce, and cultural identity. This reflection paper explores the multifaceted reality of designing for one of the most dynamic urban centers in Asia, examining how visual communication serves as both a bridge between heritage and innovation and a catalyst for economic growth.</w:t>
      </w:r>
    </w:p>
    <w:bookmarkStart w:id="20" w:name="the-visual-landscape-of-dhaka"/>
    <w:p>
      <w:pPr>
        <w:pStyle w:val="Heading2"/>
      </w:pPr>
      <w:r>
        <w:t xml:space="preserve">The Visual Landscape of Dhaka</w:t>
      </w:r>
    </w:p>
    <w:p>
      <w:pPr>
        <w:pStyle w:val="FirstParagraph"/>
      </w:pPr>
      <w:r>
        <w:t xml:space="preserve">To understand the work of a graphic designer in this context, one must first appreciate the environment. Dhaka is not merely a city; it is an sensory overload of color, sound, and movement. The skyline is changing rapidly, with glass skyscrapers rising amidst historic neighborhoods. This juxtaposition defines the aesthetic challenge for any</w:t>
      </w:r>
      <w:r>
        <w:t xml:space="preserve"> </w:t>
      </w:r>
      <w:r>
        <w:t xml:space="preserve">Graphic Designer</w:t>
      </w:r>
      <w:r>
        <w:t xml:space="preserve"> </w:t>
      </w:r>
      <w:r>
        <w:t xml:space="preserve">working here.</w:t>
      </w:r>
    </w:p>
    <w:p>
      <w:pPr>
        <w:pStyle w:val="BodyText"/>
      </w:pPr>
      <w:r>
        <w:t xml:space="preserve">In Western design paradigms, minimalism and negative space are often celebrated as markers of sophistication. However, in</w:t>
      </w:r>
    </w:p>
    <w:p>
      <w:pPr>
        <w:pStyle w:val="BodyText"/>
      </w:pPr>
      <w:r>
        <w:t xml:space="preserve">Bangladesh Dhaka, the consumer appetite is different. Advertising billboards in areas like Dhanmondi or Gulshan are dense with information, vibrant hues, and bold typography. Initially approaching this market with a minimalist mindset can lead to failure. The successful designer must learn that "more" often means "better" in this context. It requires a deep understanding of local literacy rates, visual hierarchies, and the emotional resonance of color in Bengali culture. Red and green are not just colors; they are national symbols tied to identity and sacrifice. Utilizing them effectively requires sensitivity rather than mere aesthetic application.</w:t>
      </w:r>
    </w:p>
    <w:bookmarkEnd w:id="20"/>
    <w:bookmarkStart w:id="21" w:name="cultural-hybridity-in-design"/>
    <w:p>
      <w:pPr>
        <w:pStyle w:val="Heading2"/>
      </w:pPr>
      <w:r>
        <w:t xml:space="preserve">Cultural Hybridity in Design</w:t>
      </w:r>
    </w:p>
    <w:p>
      <w:pPr>
        <w:pStyle w:val="FirstParagraph"/>
      </w:pPr>
      <w:r>
        <w:t xml:space="preserve">A profound aspect of practicing as a graphic designer in Dhaka is the negotiation between global trends and local heritage. The youth population in Bangladesh is increasingly connected to the world through digital media, adopting global design trends such as flat design, geometric abstraction, and sans-serif typography. Yet, there remains a strong pull towards traditional motifs. We see intricate patterns from Nakshi Kantha (embroidered quilts), architectural details of Mughal-era structures like the Lalbagh Fort or Ahsan Manzil appearing in modern branding.</w:t>
      </w:r>
    </w:p>
    <w:p>
      <w:pPr>
        <w:pStyle w:val="BodyText"/>
      </w:pPr>
      <w:r>
        <w:t xml:space="preserve">This fusion creates a unique design language. For instance, when designing for a local tech startup, the visual identity might utilize clean, international lines to signal efficiency and modernity, but incorporate subtle geometric patterns derived from traditional jamdani textiles. This approach allows the</w:t>
      </w:r>
      <w:r>
        <w:t xml:space="preserve"> </w:t>
      </w:r>
      <w:r>
        <w:t xml:space="preserve">Graphic Designer</w:t>
      </w:r>
      <w:r>
        <w:t xml:space="preserve"> </w:t>
      </w:r>
      <w:r>
        <w:t xml:space="preserve">to create work that feels both contemporary and authentically Bengali. It is a reflection of Bangladesh’s own journey: looking forward while respecting the past. The designer becomes a translator of this cultural hybridity, ensuring that brands do not appear foreign or disconnected from their roots.</w:t>
      </w:r>
    </w:p>
    <w:bookmarkEnd w:id="21"/>
    <w:bookmarkStart w:id="22" w:name="X2319a8812c49f20a817d58cd9a5c2b1c2be6f84"/>
    <w:p>
      <w:pPr>
        <w:pStyle w:val="Heading2"/>
      </w:pPr>
      <w:r>
        <w:t xml:space="preserve">The Digital Transition and Economic Impact</w:t>
      </w:r>
    </w:p>
    <w:p>
      <w:pPr>
        <w:pStyle w:val="FirstParagraph"/>
      </w:pPr>
      <w:r>
        <w:t xml:space="preserve">The last decade has witnessed an explosion in digital literacy in Bangladesh. Dhaka is no longer just a hub for textile manufacturing; it is becoming a center for software development, startups, and digital services. This shift has fundamentally altered the demand for graphic design. The role of the designer has expanded from creating static print materials to encompassing user experience (UX) design, social media graphics, motion graphics, and branding across multiple digital platforms.</w:t>
      </w:r>
    </w:p>
    <w:p>
      <w:pPr>
        <w:pStyle w:val="BodyText"/>
      </w:pPr>
      <w:r>
        <w:t xml:space="preserve">In</w:t>
      </w:r>
    </w:p>
    <w:p>
      <w:pPr>
        <w:pStyle w:val="BodyText"/>
      </w:pPr>
      <w:r>
        <w:t xml:space="preserve">Bangladesh Dhaka, a graphic designer must now be versatile. A single project may require designing a logo, creating social media assets tailored for Facebook and Instagram (which are ubiquitous in the country), developing a landing page, and producing video content for YouTube. This versatility is driven by the SME (Small and Medium Enterprise) sector. As local businesses realize the importance of digital presence to reach consumers beyond physical boundaries, they turn to designers who can tell their story visually across platforms.</w:t>
      </w:r>
    </w:p>
    <w:p>
      <w:pPr>
        <w:pStyle w:val="BodyText"/>
      </w:pPr>
      <w:r>
        <w:t xml:space="preserve">This transition has elevated the status of design within the country’s economy. It is no longer seen merely as a decorative service but as a strategic business tool. The ability to communicate clearly and compellingly through visuals helps Bangladeshi brands compete in international markets. For example, local fashion brands leveraging visual storytelling to sell traditional garments globally, or fintech apps using intuitive interface design to onboard millions of first-time internet users. The</w:t>
      </w:r>
      <w:r>
        <w:t xml:space="preserve"> </w:t>
      </w:r>
      <w:r>
        <w:t xml:space="preserve">Graphic Designer</w:t>
      </w:r>
      <w:r>
        <w:t xml:space="preserve"> </w:t>
      </w:r>
      <w:r>
        <w:t xml:space="preserve">plays a pivotal role in democratizing access to information and services through clear visual communication.</w:t>
      </w:r>
    </w:p>
    <w:bookmarkEnd w:id="22"/>
    <w:bookmarkStart w:id="23" w:name="challenges-and-professional-growth"/>
    <w:p>
      <w:pPr>
        <w:pStyle w:val="Heading2"/>
      </w:pPr>
      <w:r>
        <w:t xml:space="preserve">Challenges and Professional Growth</w:t>
      </w:r>
    </w:p>
    <w:p>
      <w:pPr>
        <w:pStyle w:val="FirstParagraph"/>
      </w:pPr>
      <w:r>
        <w:t xml:space="preserve">Despite the opportunities, challenges persist. The rapid pace of change can be exhausting, requiring constant upskilling. Furthermore, while appreciation for professional design is growing, there are still clients who undervalue intellectual property and creative labor. Navigating these expectations requires not just artistic skill but also negotiation and educational abilities from the designer.</w:t>
      </w:r>
    </w:p>
    <w:p>
      <w:pPr>
        <w:pStyle w:val="BodyText"/>
      </w:pPr>
      <w:r>
        <w:t xml:space="preserve">However, the community of designers in Dhaka is becoming more collaborative. There are active design communities, workshops, and conferences that foster knowledge sharing. This collective growth ensures that the standard of work in</w:t>
      </w:r>
    </w:p>
    <w:p>
      <w:pPr>
        <w:pStyle w:val="BodyText"/>
      </w:pPr>
      <w:r>
        <w:t xml:space="preserve">Bangladesh Dhaka continues to rise. The reflection here is one of optimism; the constraints often breed creativity. Limited resources force designers to be innovative with typography and composition rather than relying solely on expensive imagery or software plugins.</w:t>
      </w:r>
    </w:p>
    <w:bookmarkEnd w:id="23"/>
    <w:bookmarkStart w:id="24" w:name="conclusion"/>
    <w:p>
      <w:pPr>
        <w:pStyle w:val="Heading2"/>
      </w:pPr>
      <w:r>
        <w:t xml:space="preserve">Conclusion</w:t>
      </w:r>
    </w:p>
    <w:p>
      <w:pPr>
        <w:pStyle w:val="FirstParagraph"/>
      </w:pPr>
      <w:r>
        <w:t xml:space="preserve">In conclusion, being a graphic designer in Dhaka is an exercise in balance. It requires balancing tradition with modernity, density with clarity, and global standards with local relevance. The city provides a rich tapestry of visual stimuli that inspires continuous innovation. As Bangladesh moves towards becoming a developed nation by 2041, the role of the</w:t>
      </w:r>
      <w:r>
        <w:t xml:space="preserve"> </w:t>
      </w:r>
      <w:r>
        <w:t xml:space="preserve">Graphic Designer</w:t>
      </w:r>
      <w:r>
        <w:t xml:space="preserve"> </w:t>
      </w:r>
      <w:r>
        <w:t xml:space="preserve">will only become more critical in shaping its national identity and communicating its story to the world.</w:t>
      </w:r>
    </w:p>
    <w:p>
      <w:pPr>
        <w:pStyle w:val="BodyText"/>
      </w:pPr>
      <w:r>
        <w:t xml:space="preserve">The work done in this vibrant metropolis is not just about making things look good; it is about facilitating understanding, driving economic activity, and preserving cultural nuance. For anyone reflecting on this profession in this specific locale, the takeaway is clear: design in Dhaka is a powerful narrative tool that captures the soul of a nation in transition.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Bangladesh Dhaka</dc:title>
  <dc:creator/>
  <dc:language>en</dc:language>
  <cp:keywords/>
  <dcterms:created xsi:type="dcterms:W3CDTF">2026-07-29T15:47:12Z</dcterms:created>
  <dcterms:modified xsi:type="dcterms:W3CDTF">2026-07-29T15:47:12Z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