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2c46b47608ad54159a7f099a0fc1ae151000c57"/>
    <w:p>
      <w:pPr>
        <w:pStyle w:val="Heading1"/>
      </w:pPr>
      <w:r>
        <w:t xml:space="preserve">A Reflection Paper on the Professional Evolution of a Graphic Designer in Ethiopia Addis Ababa</w:t>
      </w:r>
    </w:p>
    <w:p>
      <w:pPr>
        <w:pStyle w:val="FirstParagraph"/>
      </w:pPr>
      <w:r>
        <w:t xml:space="preserve">Prepared for academic and professional review | English Language | Contextual Focus: Ethiopia Addis Ababa</w:t>
      </w:r>
    </w:p>
    <w:bookmarkStart w:id="20" w:name="introduction"/>
    <w:p>
      <w:pPr>
        <w:pStyle w:val="BodyText"/>
      </w:pPr>
      <w:r>
        <w:t xml:space="preserve">This Reflection Paper serves as a comprehensive examination of how visual communication intersects with cultural heritage, technological advancement, and professional development within a rapidly evolving urban landscape. At its core, this document explores the multifaceted role of the</w:t>
      </w:r>
      <w:r>
        <w:t xml:space="preserve"> </w:t>
      </w:r>
      <w:r>
        <w:t xml:space="preserve">Graphic Designer</w:t>
      </w:r>
      <w:r>
        <w:t xml:space="preserve">, particularly as it pertains to practitioners operating within</w:t>
      </w:r>
      <w:r>
        <w:t xml:space="preserve"> </w:t>
      </w:r>
      <w:r>
        <w:t xml:space="preserve">Ethiopia Addis Ababa</w:t>
      </w:r>
      <w:r>
        <w:t xml:space="preserve">. By framing our discussion through the lens of a Reflection Paper, we are able to move beyond mere technical descriptions and instead delve into the philosophical, practical, and emotional dimensions that define creative work in this dynamic capital city. The intersection of these three foundational elements—the reflective process itself, the disciplined craft of the</w:t>
      </w:r>
      <w:r>
        <w:t xml:space="preserve"> </w:t>
      </w:r>
      <w:r>
        <w:t xml:space="preserve">Graphic Designer</w:t>
      </w:r>
      <w:r>
        <w:t xml:space="preserve">, and the unique socio-cultural environment of</w:t>
      </w:r>
      <w:r>
        <w:t xml:space="preserve"> </w:t>
      </w:r>
      <w:r>
        <w:t xml:space="preserve">Ethiopia Addis Ababa</w:t>
      </w:r>
      <w:r>
        <w:t xml:space="preserve">—creates a rich narrative about identity, innovation, and resilience.</w:t>
      </w:r>
    </w:p>
    <w:bookmarkEnd w:id="20"/>
    <w:bookmarkStart w:id="22" w:name="cultural-translation"/>
    <w:bookmarkStart w:id="21" w:name="cultural-translation-and-visual-identity"/>
    <w:p>
      <w:pPr>
        <w:pStyle w:val="Heading2"/>
      </w:pPr>
      <w:r>
        <w:t xml:space="preserve">Cultural Translation and Visual Identity</w:t>
      </w:r>
    </w:p>
    <w:p>
      <w:pPr>
        <w:pStyle w:val="FirstParagraph"/>
      </w:pPr>
      <w:r>
        <w:t xml:space="preserve">When we approach any Reflection Paper with integrity, we must first acknowledge that design is never created in a vacuum. For a</w:t>
      </w:r>
      <w:r>
        <w:t xml:space="preserve"> </w:t>
      </w:r>
      <w:r>
        <w:t xml:space="preserve">Graphic Designer</w:t>
      </w:r>
      <w:r>
        <w:t xml:space="preserve"> </w:t>
      </w:r>
      <w:r>
        <w:t xml:space="preserve">working in</w:t>
      </w:r>
      <w:r>
        <w:t xml:space="preserve"> </w:t>
      </w:r>
      <w:r>
        <w:t xml:space="preserve">Ethiopia Addis Ababa</w:t>
      </w:r>
      <w:r>
        <w:t xml:space="preserve">, every visual decision is filtered through layers of historical context, linguistic diversity, and contemporary urban transformation. The capital city stands as Ethiopia’s commercial and cultural heartbeat, where ancient Ge'ez script meets modern digital interfaces, where bustling Merkato streets inform street-level typography, and where emerging tech hubs challenge traditional advertising models. A</w:t>
      </w:r>
      <w:r>
        <w:t xml:space="preserve"> </w:t>
      </w:r>
      <w:r>
        <w:t xml:space="preserve">Graphic Designer</w:t>
      </w:r>
      <w:r>
        <w:t xml:space="preserve"> </w:t>
      </w:r>
      <w:r>
        <w:t xml:space="preserve">in this environment must therefore function not only as a visual problem-solver but also as a cultural translator. The Reflection Paper format allows us to sit with these complexities, recognizing that effective design in</w:t>
      </w:r>
      <w:r>
        <w:t xml:space="preserve"> </w:t>
      </w:r>
      <w:r>
        <w:t xml:space="preserve">Ethiopia Addis Ababa</w:t>
      </w:r>
      <w:r>
        <w:t xml:space="preserve"> </w:t>
      </w:r>
      <w:r>
        <w:t xml:space="preserve">requires deep listening, adaptive thinking, and an unwavering commitment to contextual relevance.</w:t>
      </w:r>
    </w:p>
    <w:bookmarkEnd w:id="21"/>
    <w:bookmarkEnd w:id="22"/>
    <w:bookmarkStart w:id="24" w:name="global-local-tension"/>
    <w:bookmarkStart w:id="23" w:name="Xa2ea7753d6aac63577415be2e59bca4387b12fc"/>
    <w:p>
      <w:pPr>
        <w:pStyle w:val="Heading2"/>
      </w:pPr>
      <w:r>
        <w:t xml:space="preserve">Navigating Global Standards Against Local Aesthetics</w:t>
      </w:r>
    </w:p>
    <w:p>
      <w:pPr>
        <w:pStyle w:val="FirstParagraph"/>
      </w:pPr>
      <w:r>
        <w:t xml:space="preserve">One of the most profound aspects of being a</w:t>
      </w:r>
      <w:r>
        <w:t xml:space="preserve"> </w:t>
      </w:r>
      <w:r>
        <w:t xml:space="preserve">Graphic Designer</w:t>
      </w:r>
      <w:r>
        <w:t xml:space="preserve"> </w:t>
      </w:r>
      <w:r>
        <w:t xml:space="preserve">today is navigating the tension between global design standards and local visual identity. In</w:t>
      </w:r>
      <w:r>
        <w:t xml:space="preserve"> </w:t>
      </w:r>
      <w:r>
        <w:t xml:space="preserve">Ethiopia Addis Ababa</w:t>
      </w:r>
      <w:r>
        <w:t xml:space="preserve">, this tension is both a challenge and a catalyst for creativity. International branding trends often emphasize minimalism, flat design, and sans-serif typography, yet these approaches frequently clash with Ethiopian aesthetic preferences that favor rich ornamentation, symbolic color palettes inspired by traditional textiles like shemma and netela, and intricate geometric patterns derived from indigenous art forms. A thoughtful Reflection Paper on this topic reveals how a</w:t>
      </w:r>
      <w:r>
        <w:t xml:space="preserve"> </w:t>
      </w:r>
      <w:r>
        <w:t xml:space="preserve">Graphic Designer</w:t>
      </w:r>
      <w:r>
        <w:t xml:space="preserve"> </w:t>
      </w:r>
      <w:r>
        <w:t xml:space="preserve">must constantly negotiate between client expectations rooted in global markets and audience expectations shaped by local heritage. This negotiation is not merely about aesthetics; it is about respect, representation, and the ethical responsibility to avoid cultural appropriation while still producing commercially viable work.</w:t>
      </w:r>
    </w:p>
    <w:bookmarkEnd w:id="23"/>
    <w:bookmarkEnd w:id="24"/>
    <w:bookmarkStart w:id="26" w:name="resourcefulness"/>
    <w:bookmarkStart w:id="25" w:name="X3d010c55deee6e3802b256e7b65bc472d605c20"/>
    <w:p>
      <w:pPr>
        <w:pStyle w:val="Heading2"/>
      </w:pPr>
      <w:r>
        <w:t xml:space="preserve">Professional Reality and Adaptive Resilience</w:t>
      </w:r>
    </w:p>
    <w:p>
      <w:pPr>
        <w:pStyle w:val="FirstParagraph"/>
      </w:pPr>
      <w:r>
        <w:t xml:space="preserve">The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Graphic Designer in Ethiopia Addis Ababa</dc:title>
  <dc:creator/>
  <dc:language>en</dc:language>
  <cp:keywords/>
  <dcterms:created xsi:type="dcterms:W3CDTF">2026-07-29T12:22:25Z</dcterms:created>
  <dcterms:modified xsi:type="dcterms:W3CDTF">2026-07-29T12:22:25Z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