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Tehran,</w:t>
      </w:r>
      <w:r>
        <w:t xml:space="preserve"> </w:t>
      </w:r>
      <w:r>
        <w:t xml:space="preserve">Iran</w:t>
      </w:r>
    </w:p>
    <w:bookmarkStart w:id="25" w:name="X329ed19d3e1528622b0692ce0544374995d54f7"/>
    <w:p>
      <w:pPr>
        <w:pStyle w:val="Heading1"/>
      </w:pPr>
      <w:r>
        <w:t xml:space="preserve">Bridging Tradition and Modernity: A Reflection Paper on the Graphic Designer in Tehran, Iran</w:t>
      </w:r>
    </w:p>
    <w:p>
      <w:pPr>
        <w:pStyle w:val="FirstParagraph"/>
      </w:pPr>
      <w:r>
        <w:t xml:space="preserve">In the vast tapestry of global design, few places offer as rich a contradiction and opportunity as Tehran. To be a Graphic Designer in this city is to navigate a complex landscape where ancient Persian aesthetics collide with modern digital demands. This reflection paper explores my journey and observations regarding the profession within the unique cultural, social, and economic context of Iran’s capital.</w:t>
      </w:r>
    </w:p>
    <w:bookmarkStart w:id="20" w:name="the-weight-of-cultural-heritage"/>
    <w:p>
      <w:pPr>
        <w:pStyle w:val="Heading2"/>
      </w:pPr>
      <w:r>
        <w:t xml:space="preserve">The Weight of Cultural Heritage</w:t>
      </w:r>
    </w:p>
    <w:p>
      <w:pPr>
        <w:pStyle w:val="FirstParagraph"/>
      </w:pPr>
      <w:r>
        <w:t xml:space="preserve">In Tehran, graphic designers do not start from a blank slate; we begin with thousands of years of artistic history. The streets are adorned with intricate tile work that has defined Islamic architecture for centuries. As a designer here, the first challenge is often to understand this deep-rooted visual language. Persian calligraphy is not merely text; it is an art form that commands respect and evokes emotion.</w:t>
      </w:r>
    </w:p>
    <w:p>
      <w:pPr>
        <w:pStyle w:val="BlockText"/>
      </w:pPr>
      <w:r>
        <w:t xml:space="preserve">"Design in Tehran must speak the language of its history while whispering the secrets of its future."</w:t>
      </w:r>
    </w:p>
    <w:p>
      <w:pPr>
        <w:pStyle w:val="FirstParagraph"/>
      </w:pPr>
      <w:r>
        <w:t xml:space="preserve">Many projects I undertake require a delicate balance. We are often tasked with modernizing brands that have historical significance or creating visual identities for cultural institutions. The typography we use is heavily influenced by traditional scripts like Nastaliq, which flows like water, demanding a different approach to layout and composition than Western sans-serif fonts allow. This necessity forces us to innovate rather than simply copy international trends.</w:t>
      </w:r>
    </w:p>
    <w:bookmarkEnd w:id="20"/>
    <w:bookmarkStart w:id="21" w:name="X00bf56a22d689708e389d74f15300cd9970c565"/>
    <w:p>
      <w:pPr>
        <w:pStyle w:val="Heading2"/>
      </w:pPr>
      <w:r>
        <w:t xml:space="preserve">Navigating Digital Isolation and Innovation</w:t>
      </w:r>
    </w:p>
    <w:p>
      <w:pPr>
        <w:pStyle w:val="FirstParagraph"/>
      </w:pPr>
      <w:r>
        <w:t xml:space="preserve">The context of being a Graphic Designer in Iran is heavily influenced by its geopolitical situation, particularly regarding internet access and software availability. For many years, restrictions on international platforms like Adobe Creative Cloud or limited access to global design resources created significant hurdles. However, this isolation has paradoxically fostered incredible innovation.</w:t>
      </w:r>
    </w:p>
    <w:p>
      <w:pPr>
        <w:pStyle w:val="BodyText"/>
      </w:pPr>
      <w:r>
        <w:t xml:space="preserve">In Tehran’s graphic design community, we have become adept at finding workarounds. We share knowledge intensely within local networks because the usual channels of global exchange are sometimes blocked or restricted. This has created a tight-knit professional community where collaboration is born out of necessity. As designers, we often learn to use open-source alternatives or modify existing tools to meet our specific needs, leading to a unique technical resilience that I find both frustrating and inspiring.</w:t>
      </w:r>
    </w:p>
    <w:bookmarkEnd w:id="21"/>
    <w:bookmarkStart w:id="22" w:name="the-social-role-of-visual-communication"/>
    <w:p>
      <w:pPr>
        <w:pStyle w:val="Heading2"/>
      </w:pPr>
      <w:r>
        <w:t xml:space="preserve">The Social Role of Visual Communication</w:t>
      </w:r>
    </w:p>
    <w:p>
      <w:pPr>
        <w:pStyle w:val="FirstParagraph"/>
      </w:pPr>
      <w:r>
        <w:t xml:space="preserve">In Tehran, graphic design is more than just commercial branding; it is a vehicle for social commentary and expression. The city’s vibrant street art scene, particularly in areas like the Iran Mall vicinity or the artistic districts near Valiasr Street, shows how visual communication can challenge norms and provoke thought. Posters for theater plays, independent films, and book launches often carry subtle messages about society's current state.</w:t>
      </w:r>
    </w:p>
    <w:p>
      <w:pPr>
        <w:pStyle w:val="BodyText"/>
      </w:pPr>
      <w:r>
        <w:t xml:space="preserve">As a designer here, I am acutely aware of the power my work holds. When we create visuals for social causes—whether it is environmental awareness or women's rights advocacy—the stakes feel higher. The aesthetic choices we make must be precise enough to communicate the message but subtle enough to navigate regulatory environments. This adds a layer of intellectual rigor to the creative process that I do not see in more open markets.</w:t>
      </w:r>
    </w:p>
    <w:bookmarkEnd w:id="22"/>
    <w:bookmarkStart w:id="23" w:name="X26d39b0cdae46c5e0c4ae65575a2057f904bbb2"/>
    <w:p>
      <w:pPr>
        <w:pStyle w:val="Heading2"/>
      </w:pPr>
      <w:r>
        <w:t xml:space="preserve">Commercial Realities and Global Aspirations</w:t>
      </w:r>
    </w:p>
    <w:p>
      <w:pPr>
        <w:pStyle w:val="FirstParagraph"/>
      </w:pPr>
      <w:r>
        <w:t xml:space="preserve">Economically, being a Graphic Designer in Tehran presents distinct challenges. Inflation and currency fluctuations mean that pricing models must be constantly adjusted. Many designers supplement their income by working for international clients remotely, which introduces the dynamic of earning in stronger currencies while living locally.</w:t>
      </w:r>
    </w:p>
    <w:p>
      <w:pPr>
        <w:pStyle w:val="BodyText"/>
      </w:pPr>
      <w:r>
        <w:t xml:space="preserve">This dual reality allows us to contribute to the global design conversation from a unique vantage point. I often find myself pitching ideas to clients abroad that are infused with Persian motifs and narratives, offering them something distinctly different from the standard Western aesthetic. This exchange is mutually beneficial; it broadens their perspective while providing me with financial stability and creative freedom.</w:t>
      </w:r>
    </w:p>
    <w:bookmarkEnd w:id="23"/>
    <w:bookmarkStart w:id="24" w:name="Xde99e9fe947cf4ee6be8d6d81861ed5d35f0ff0"/>
    <w:p>
      <w:pPr>
        <w:pStyle w:val="Heading2"/>
      </w:pPr>
      <w:r>
        <w:t xml:space="preserve">Looking Forward: The Future of Design in Tehran</w:t>
      </w:r>
    </w:p>
    <w:p>
      <w:pPr>
        <w:pStyle w:val="FirstParagraph"/>
      </w:pPr>
      <w:r>
        <w:t xml:space="preserve">The future of graphic design in Iran lies in its ability to embrace technology while preserving identity. With the rise of AI tools and 3D modeling, young designers in Tehran are rapidly upskilling. They are learning that while the tools may come from abroad, the soul of the work is local.</w:t>
      </w:r>
    </w:p>
    <w:p>
      <w:pPr>
        <w:pStyle w:val="BodyText"/>
      </w:pPr>
      <w:r>
        <w:t xml:space="preserve">I believe that Iranian design has a distinct voice waiting to be heard on a larger stage. It is not about rejecting globalization but about curating it through an Iranian lens. As I continue my career as a Graphic Designer in Tehran, my goal is to produce work that honors the rich artistic heritage of Iran while pushing the boundaries of modern digital expression.</w:t>
      </w:r>
    </w:p>
    <w:p>
      <w:pPr>
        <w:pStyle w:val="BodyText"/>
      </w:pPr>
      <w:r>
        <w:t xml:space="preserve">In conclusion, the experience of designing in this city is one of constant negotiation—between tradition and innovation, local constraints and global aspirations. It requires not just technical skill but deep cultural intelligence. The graphic designer in Tehran is an architect of identity, building bridges between the past’s beauty and the future’s possibilities.</w:t>
      </w:r>
    </w:p>
    <w:p>
      <w:pPr>
        <w:pStyle w:val="BodyText"/>
      </w:pPr>
      <w:r>
        <w:rPr>
          <w:bCs/>
          <w:b/>
        </w:rPr>
        <w:t xml:space="preserve">Sincerely,</w:t>
      </w:r>
    </w:p>
    <w:p>
      <w:pPr>
        <w:pStyle w:val="BodyText"/>
      </w:pPr>
      <w:r>
        <w:t xml:space="preserve">A Reflective Graphic Designer</w:t>
      </w:r>
    </w:p>
    <w:p>
      <w:pPr>
        <w:pStyle w:val="BodyText"/>
      </w:pPr>
      <w:r>
        <w:t xml:space="preserve">Tehran, Iran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Tehran, Iran</dc:title>
  <dc:creator/>
  <cp:keywords/>
  <dcterms:created xsi:type="dcterms:W3CDTF">2026-07-29T12:14:46Z</dcterms:created>
  <dcterms:modified xsi:type="dcterms:W3CDTF">2026-07-29T12:14:46Z</dcterms:modified>
</cp:coreProperties>
</file>

<file path=docProps/custom.xml><?xml version="1.0" encoding="utf-8"?>
<Properties xmlns="http://schemas.openxmlformats.org/officeDocument/2006/custom-properties" xmlns:vt="http://schemas.openxmlformats.org/officeDocument/2006/docPropsVTypes"/>
</file>