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Russia</w:t>
      </w:r>
      <w:r>
        <w:t xml:space="preserve"> </w:t>
      </w:r>
      <w:r>
        <w:t xml:space="preserve">Moscow</w:t>
      </w:r>
    </w:p>
    <w:bookmarkStart w:id="26" w:name="Xf9c0b1262fa0e3e391ae3557ce6c5f87f3fdfec"/>
    <w:p>
      <w:pPr>
        <w:pStyle w:val="Heading1"/>
      </w:pPr>
      <w:r>
        <w:t xml:space="preserve">The Symbiosis of Tradition and Modernity</w:t>
      </w:r>
      <w:r>
        <w:br/>
      </w:r>
      <w:r>
        <w:t xml:space="preserve">A Reflection Paper on the Graphic Designer in Russia Moscow</w:t>
      </w:r>
    </w:p>
    <w:p>
      <w:pPr>
        <w:pStyle w:val="FirstParagraph"/>
      </w:pPr>
      <w:r>
        <w:rPr>
          <w:bCs/>
          <w:b/>
        </w:rPr>
        <w:t xml:space="preserve">Date:</w:t>
      </w:r>
      <w:r>
        <w:t xml:space="preserve"> </w:t>
      </w:r>
      <w:r>
        <w:t xml:space="preserve">May 24, 2024</w:t>
      </w:r>
      <w:r>
        <w:br/>
      </w:r>
      <w:r>
        <w:rPr>
          <w:bCs/>
          <w:b/>
        </w:rPr>
        <w:t xml:space="preserve">Title:</w:t>
      </w:r>
      <w:r>
        <w:t xml:space="preserve"> </w:t>
      </w:r>
      <w:r>
        <w:t xml:space="preserve">Navigating Visual Identity: A Reflection on the Role of the Graphic Designer in Russia Moscow</w:t>
      </w:r>
    </w:p>
    <w:bookmarkStart w:id="20" w:name="X0370968623c2d522b102bdb2fa3804c23cc4c9a"/>
    <w:p>
      <w:pPr>
        <w:pStyle w:val="Heading2"/>
      </w:pPr>
      <w:r>
        <w:t xml:space="preserve">I. Introduction: The Canvas of a Metropolis</w:t>
      </w:r>
    </w:p>
    <w:p>
      <w:pPr>
        <w:pStyle w:val="FirstParagraph"/>
      </w:pPr>
      <w:r>
        <w:t xml:space="preserve">Moscow is a city that refuses to be ignored. It is a sprawling, historic metropolis where Imperial architecture stands shoulder-to-shoulder with ultra-modern glass skyscrapers, and where the echoes of Soviet-era monumentalism blend seamlessly into the hyper-digital landscape of the twenty-first century. In such an environment, visual communication is not merely a functional necessity; it is a cultural imperative. This</w:t>
      </w:r>
      <w:r>
        <w:t xml:space="preserve"> </w:t>
      </w:r>
      <w:r>
        <w:rPr>
          <w:bCs/>
          <w:b/>
        </w:rPr>
        <w:t xml:space="preserve">Reflection Paper</w:t>
      </w:r>
      <w:r>
        <w:t xml:space="preserve"> </w:t>
      </w:r>
      <w:r>
        <w:t xml:space="preserve">explores my observations regarding the role, challenges, and creative ethos of the modern</w:t>
      </w:r>
      <w:r>
        <w:t xml:space="preserve"> </w:t>
      </w:r>
      <w:r>
        <w:rPr>
          <w:bCs/>
          <w:b/>
        </w:rPr>
        <w:t xml:space="preserve">Graphic Designer</w:t>
      </w:r>
      <w:r>
        <w:t xml:space="preserve"> </w:t>
      </w:r>
      <w:r>
        <w:t xml:space="preserve">operating within this complex ecosystem in</w:t>
      </w:r>
      <w:r>
        <w:t xml:space="preserve"> </w:t>
      </w:r>
      <w:r>
        <w:rPr>
          <w:bCs/>
          <w:b/>
        </w:rPr>
        <w:t xml:space="preserve">Russia Moscow</w:t>
      </w:r>
      <w:r>
        <w:t xml:space="preserve">.</w:t>
      </w:r>
    </w:p>
    <w:p>
      <w:pPr>
        <w:pStyle w:val="BodyText"/>
      </w:pPr>
      <w:r>
        <w:t xml:space="preserve">The city serves as both a muse and a critic for creatives. For those of us engaged in visual arts, understanding the nuances of local aesthetics while adapting to global trends is essential. This reflection aims to dissect how designers navigate the unique psychological and cultural currents that define</w:t>
      </w:r>
      <w:r>
        <w:t xml:space="preserve"> </w:t>
      </w:r>
      <w:r>
        <w:rPr>
          <w:bCs/>
          <w:b/>
        </w:rPr>
        <w:t xml:space="preserve">Russia Moscow</w:t>
      </w:r>
      <w:r>
        <w:t xml:space="preserve">, ultimately shaping not just advertisements, but the very identity of its urban spaces.</w:t>
      </w:r>
    </w:p>
    <w:bookmarkEnd w:id="20"/>
    <w:bookmarkStart w:id="21" w:name="X9946c4b10b043b6308b957a798470c8d86b9424"/>
    <w:p>
      <w:pPr>
        <w:pStyle w:val="Heading2"/>
      </w:pPr>
      <w:r>
        <w:t xml:space="preserve">II. The Heritage of Suprematism and Constructivism</w:t>
      </w:r>
    </w:p>
    <w:p>
      <w:pPr>
        <w:pStyle w:val="FirstParagraph"/>
      </w:pPr>
      <w:r>
        <w:t xml:space="preserve">No discussion about design in</w:t>
      </w:r>
      <w:r>
        <w:t xml:space="preserve"> </w:t>
      </w:r>
      <w:r>
        <w:rPr>
          <w:bCs/>
          <w:b/>
        </w:rPr>
        <w:t xml:space="preserve">Russia Moscow</w:t>
      </w:r>
      <w:r>
        <w:t xml:space="preserve"> </w:t>
      </w:r>
      <w:r>
        <w:t xml:space="preserve">can exist without acknowledging the profound legacy of Russian Avant-Garde movements. The early 20th century saw artists like El Lissitzky, Kazimir Malevich, and Alexander Rodchenko revolutionize visual language through Constructivism and Suprematism. Their work was characterized by bold geometry, striking typography, and a revolutionary spirit that sought to integrate art into everyday life.</w:t>
      </w:r>
    </w:p>
    <w:p>
      <w:pPr>
        <w:pStyle w:val="BodyText"/>
      </w:pPr>
      <w:r>
        <w:t xml:space="preserve">As a contemporary</w:t>
      </w:r>
      <w:r>
        <w:t xml:space="preserve"> </w:t>
      </w:r>
      <w:r>
        <w:rPr>
          <w:bCs/>
          <w:b/>
        </w:rPr>
        <w:t xml:space="preserve">Graphic Designer</w:t>
      </w:r>
      <w:r>
        <w:t xml:space="preserve">, reflecting on this history reveals a dual reality. On one hand, there is an immense sense of pride and inspiration derived from these pioneers who placed Russian design on the global map. On the other hand, modern designers must constantly negotiate with this heavy historical weight. Clients in</w:t>
      </w:r>
      <w:r>
        <w:t xml:space="preserve"> </w:t>
      </w:r>
      <w:r>
        <w:rPr>
          <w:bCs/>
          <w:b/>
        </w:rPr>
        <w:t xml:space="preserve">Russia Moscow</w:t>
      </w:r>
      <w:r>
        <w:t xml:space="preserve"> </w:t>
      </w:r>
      <w:r>
        <w:t xml:space="preserve">often have deeply ingrained expectations regarding what constitutes "serious" or "authoritative" design, frequently rooted in mid-century Soviet aesthetics which valued clarity, scale, and political messaging.</w:t>
      </w:r>
    </w:p>
    <w:p>
      <w:pPr>
        <w:pStyle w:val="BodyText"/>
      </w:pPr>
      <w:r>
        <w:t xml:space="preserve">Therefore, the modern designer’s task is not to reject this heritage but to reinterpret it. Successful projects in</w:t>
      </w:r>
      <w:r>
        <w:t xml:space="preserve"> </w:t>
      </w:r>
      <w:r>
        <w:rPr>
          <w:bCs/>
          <w:b/>
        </w:rPr>
        <w:t xml:space="preserve">Russia Moscow</w:t>
      </w:r>
      <w:r>
        <w:t xml:space="preserve"> </w:t>
      </w:r>
      <w:r>
        <w:t xml:space="preserve">often utilize geometric rigor and minimalist color palettes reminiscent of Rodchenko but apply them through contemporary software and digital mediums. This creates a unique visual dialect that feels both nostalgic for the local population and distinctly modern for international observers.</w:t>
      </w:r>
    </w:p>
    <w:bookmarkEnd w:id="21"/>
    <w:bookmarkStart w:id="22" w:name="X91f5192aa4371ddec45b6fc268849eadc78d715"/>
    <w:p>
      <w:pPr>
        <w:pStyle w:val="Heading2"/>
      </w:pPr>
      <w:r>
        <w:t xml:space="preserve">III. Navigating Cultural Nuances and Linguistic Identity</w:t>
      </w:r>
    </w:p>
    <w:p>
      <w:pPr>
        <w:pStyle w:val="FirstParagraph"/>
      </w:pPr>
      <w:r>
        <w:t xml:space="preserve">The Cyrillic alphabet presents a distinct challenge that sets</w:t>
      </w:r>
      <w:r>
        <w:t xml:space="preserve"> </w:t>
      </w:r>
      <w:r>
        <w:rPr>
          <w:bCs/>
          <w:b/>
        </w:rPr>
        <w:t xml:space="preserve">Russia Moscow</w:t>
      </w:r>
      <w:r>
        <w:t xml:space="preserve"> </w:t>
      </w:r>
      <w:r>
        <w:t xml:space="preserve">apart from Western markets. The structural integrity, width, and calligraphic roots of Russian letters require specialized typographic sensitivity. A font that works perfectly in Latin scripts may appear disjointed or unbalanced when translated to Cyrillic. In my reflection on working as a</w:t>
      </w:r>
      <w:r>
        <w:t xml:space="preserve"> </w:t>
      </w:r>
      <w:r>
        <w:rPr>
          <w:bCs/>
          <w:b/>
        </w:rPr>
        <w:t xml:space="preserve">Graphic Designer</w:t>
      </w:r>
      <w:r>
        <w:t xml:space="preserve">, I have found that mastery over local typography is non-negotiable.</w:t>
      </w:r>
    </w:p>
    <w:p>
      <w:pPr>
        <w:pStyle w:val="BodyText"/>
      </w:pPr>
      <w:r>
        <w:t xml:space="preserve">In</w:t>
      </w:r>
      <w:r>
        <w:t xml:space="preserve"> </w:t>
      </w:r>
      <w:r>
        <w:rPr>
          <w:bCs/>
          <w:b/>
        </w:rPr>
        <w:t xml:space="preserve">Russia Moscow</w:t>
      </w:r>
      <w:r>
        <w:t xml:space="preserve">, there is a growing trend toward custom typeface creation. Brands are moving away from generic international fonts, seeking visual identities that feel indigenous yet progressive. This shift requires the designer to act not just as an illustrator, but as a linguist and cultural anthropologist. The imagery used must resonate with local sensibilities—understanding the humor, the sarcasm (a staple of Russian communication), and the emotional resilience of the audience.</w:t>
      </w:r>
    </w:p>
    <w:p>
      <w:pPr>
        <w:pStyle w:val="BodyText"/>
      </w:pPr>
      <w:r>
        <w:t xml:space="preserve">Furthermore, reflection on user experience in</w:t>
      </w:r>
      <w:r>
        <w:t xml:space="preserve"> </w:t>
      </w:r>
      <w:r>
        <w:rPr>
          <w:bCs/>
          <w:b/>
        </w:rPr>
        <w:t xml:space="preserve">Russia Moscow</w:t>
      </w:r>
      <w:r>
        <w:t xml:space="preserve"> </w:t>
      </w:r>
      <w:r>
        <w:t xml:space="preserve">reveals a digitally savvy populace. Internet penetration is high, and digital literacy among consumers is advanced. Consequently,</w:t>
      </w:r>
      <w:r>
        <w:t xml:space="preserve"> </w:t>
      </w:r>
      <w:r>
        <w:rPr>
          <w:bCs/>
          <w:b/>
        </w:rPr>
        <w:t xml:space="preserve">Graphic Designer</w:t>
      </w:r>
      <w:r>
        <w:t xml:space="preserve">s must create assets that perform exceptionally well on mobile devices and social media platforms popular in the region. The visual noise of the city demands that every design element earns its place; there is little tolerance for cluttered or ambiguous messaging.</w:t>
      </w:r>
    </w:p>
    <w:bookmarkEnd w:id="22"/>
    <w:bookmarkStart w:id="23" w:name="Xb62e77522137eb5b6ab4c0b52c533266f247948"/>
    <w:p>
      <w:pPr>
        <w:pStyle w:val="Heading2"/>
      </w:pPr>
      <w:r>
        <w:t xml:space="preserve">IV. The Tension Between Globalization and Local Identity</w:t>
      </w:r>
    </w:p>
    <w:p>
      <w:pPr>
        <w:pStyle w:val="FirstParagraph"/>
      </w:pPr>
      <w:r>
        <w:rPr>
          <w:bCs/>
          <w:b/>
        </w:rPr>
        <w:t xml:space="preserve">Russia Moscow</w:t>
      </w:r>
      <w:r>
        <w:t xml:space="preserve"> </w:t>
      </w:r>
      <w:r>
        <w:t xml:space="preserve">is a hub of globalization, hosting international corporations alongside vibrant local startups. This creates a fascinating tension for the</w:t>
      </w:r>
      <w:r>
        <w:t xml:space="preserve"> </w:t>
      </w:r>
      <w:r>
        <w:rPr>
          <w:bCs/>
          <w:b/>
        </w:rPr>
        <w:t xml:space="preserve">Graphic Designer</w:t>
      </w:r>
      <w:r>
        <w:t xml:space="preserve">. There is pressure to adopt universal design languages that facilitate global trade, yet there is equally strong demand for branding that asserts local pride and authenticity.</w:t>
      </w:r>
    </w:p>
    <w:p>
      <w:pPr>
        <w:pStyle w:val="BodyText"/>
      </w:pPr>
      <w:r>
        <w:t xml:space="preserve">I have observed that the most successful campaigns in this city often employ a "glocal" strategy—adapting global visual frameworks to fit local cultural contexts. For example, using minimalist white space (a hallmark of Western design) but filling it with emotionally resonant, high-contrast imagery that speaks to the dramatic nature of Russian storytelling. The</w:t>
      </w:r>
      <w:r>
        <w:t xml:space="preserve"> </w:t>
      </w:r>
      <w:r>
        <w:rPr>
          <w:bCs/>
          <w:b/>
        </w:rPr>
        <w:t xml:space="preserve">Graphic Designer</w:t>
      </w:r>
      <w:r>
        <w:t xml:space="preserve"> </w:t>
      </w:r>
      <w:r>
        <w:t xml:space="preserve">acts as a bridge, translating abstract global concepts into tangible local realities.</w:t>
      </w:r>
    </w:p>
    <w:p>
      <w:pPr>
        <w:pStyle w:val="BodyText"/>
      </w:pPr>
      <w:r>
        <w:t xml:space="preserve">This role is particularly vital in the hospitality and tech sectors in</w:t>
      </w:r>
      <w:r>
        <w:t xml:space="preserve"> </w:t>
      </w:r>
      <w:r>
        <w:rPr>
          <w:bCs/>
          <w:b/>
        </w:rPr>
        <w:t xml:space="preserve">Russia Moscow</w:t>
      </w:r>
      <w:r>
        <w:t xml:space="preserve">, where competition is fierce. Designers are tasked with creating trust through visual consistency while also injecting creativity that disrupts the status quo. The reflection here is that technical proficiency alone is insufficient; emotional intelligence and cultural fluency are what distinguish a good designer from a great one in this market.</w:t>
      </w:r>
    </w:p>
    <w:bookmarkEnd w:id="23"/>
    <w:bookmarkStart w:id="24" w:name="Xf8e00a9fbc741f1222cb6817d3982d8ba8f8e96"/>
    <w:p>
      <w:pPr>
        <w:pStyle w:val="Heading2"/>
      </w:pPr>
      <w:r>
        <w:t xml:space="preserve">V. Technological Adaptation and Future Outlook</w:t>
      </w:r>
    </w:p>
    <w:p>
      <w:pPr>
        <w:pStyle w:val="FirstParagraph"/>
      </w:pPr>
      <w:r>
        <w:t xml:space="preserve">The pace of technological change in</w:t>
      </w:r>
      <w:r>
        <w:t xml:space="preserve"> </w:t>
      </w:r>
      <w:r>
        <w:rPr>
          <w:bCs/>
          <w:b/>
        </w:rPr>
        <w:t xml:space="preserve">Russia Moscow</w:t>
      </w:r>
      <w:r>
        <w:t xml:space="preserve"> </w:t>
      </w:r>
      <w:r>
        <w:t xml:space="preserve">is rapid. From augmented reality installations on Red Square to AI-driven personalization in retail, the tools at the disposal of the</w:t>
      </w:r>
      <w:r>
        <w:t xml:space="preserve"> </w:t>
      </w:r>
      <w:r>
        <w:rPr>
          <w:bCs/>
          <w:b/>
        </w:rPr>
        <w:t xml:space="preserve">Graphic Designer</w:t>
      </w:r>
      <w:r>
        <w:t xml:space="preserve"> </w:t>
      </w:r>
      <w:r>
        <w:t xml:space="preserve">are expanding exponentially. This reflection acknowledges that staying current is a full-time job.</w:t>
      </w:r>
    </w:p>
    <w:p>
      <w:pPr>
        <w:pStyle w:val="BodyText"/>
      </w:pPr>
      <w:r>
        <w:t xml:space="preserve">We must adapt to new software, understand emerging platforms, and anticipate how visual content will be consumed in virtual and augmented spaces. However, amidst this technological rush, it is crucial not to lose sight of the fundamental principles of design: communication and empathy. The tools change in</w:t>
      </w:r>
      <w:r>
        <w:t xml:space="preserve"> </w:t>
      </w:r>
      <w:r>
        <w:rPr>
          <w:bCs/>
          <w:b/>
        </w:rPr>
        <w:t xml:space="preserve">Russia Moscow</w:t>
      </w:r>
      <w:r>
        <w:t xml:space="preserve">, but the human need for connection remains constant.</w:t>
      </w:r>
    </w:p>
    <w:bookmarkEnd w:id="24"/>
    <w:bookmarkStart w:id="25" w:name="vi.-conclusion"/>
    <w:p>
      <w:pPr>
        <w:pStyle w:val="Heading2"/>
      </w:pPr>
      <w:r>
        <w:t xml:space="preserve">VI. Conclusion</w:t>
      </w:r>
    </w:p>
    <w:p>
      <w:pPr>
        <w:pStyle w:val="FirstParagraph"/>
      </w:pPr>
      <w:r>
        <w:t xml:space="preserve">In conclusion, being a</w:t>
      </w:r>
      <w:r>
        <w:t xml:space="preserve"> </w:t>
      </w:r>
      <w:r>
        <w:rPr>
          <w:bCs/>
          <w:b/>
        </w:rPr>
        <w:t xml:space="preserve">Graphic Designer</w:t>
      </w:r>
      <w:r>
        <w:t xml:space="preserve"> </w:t>
      </w:r>
      <w:r>
        <w:t xml:space="preserve">in</w:t>
      </w:r>
      <w:r>
        <w:t xml:space="preserve"> </w:t>
      </w:r>
      <w:r>
        <w:rPr>
          <w:bCs/>
          <w:b/>
        </w:rPr>
        <w:t xml:space="preserve">Russia Moscow</w:t>
      </w:r>
      <w:r>
        <w:t xml:space="preserve"> </w:t>
      </w:r>
      <w:r>
        <w:t xml:space="preserve">is a dynamic experience that requires balancing deep historical respect with cutting-edge innovation. It demands an acute awareness of linguistic intricacies, cultural symbolism, and the rapid evolution of digital platforms.</w:t>
      </w:r>
    </w:p>
    <w:p>
      <w:pPr>
        <w:pStyle w:val="BodyText"/>
      </w:pPr>
      <w:r>
        <w:t xml:space="preserve">This</w:t>
      </w:r>
      <w:r>
        <w:t xml:space="preserve"> </w:t>
      </w:r>
      <w:r>
        <w:rPr>
          <w:bCs/>
          <w:b/>
        </w:rPr>
        <w:t xml:space="preserve">Reflection Paper</w:t>
      </w:r>
      <w:r>
        <w:t xml:space="preserve"> </w:t>
      </w:r>
      <w:r>
        <w:t xml:space="preserve">highlights that success in this region is not achieved by simply copying Western trends or clinging to Soviet-era forms. Instead, it is achieved by synthesizing these elements into a new visual language that speaks to the unique spirit of</w:t>
      </w:r>
      <w:r>
        <w:t xml:space="preserve"> </w:t>
      </w:r>
      <w:r>
        <w:rPr>
          <w:bCs/>
          <w:b/>
        </w:rPr>
        <w:t xml:space="preserve">Russia Moscow</w:t>
      </w:r>
      <w:r>
        <w:t xml:space="preserve">. The designer here is not merely an aesthetician but a cultural curator, shaping how millions of people perceive their city, their brands, and themselves.</w:t>
      </w:r>
    </w:p>
    <w:p>
      <w:pPr>
        <w:pStyle w:val="BodyText"/>
      </w:pPr>
      <w:r>
        <w:t xml:space="preserve">As we look to the future, the role will only become more significant. As</w:t>
      </w:r>
      <w:r>
        <w:t xml:space="preserve"> </w:t>
      </w:r>
      <w:r>
        <w:rPr>
          <w:bCs/>
          <w:b/>
        </w:rPr>
        <w:t xml:space="preserve">Russia Moscow</w:t>
      </w:r>
      <w:r>
        <w:t xml:space="preserve"> </w:t>
      </w:r>
      <w:r>
        <w:t xml:space="preserve">continues to position itself as a global player on the world stage, its visual identity must reflect that ambition. The</w:t>
      </w:r>
      <w:r>
        <w:t xml:space="preserve"> </w:t>
      </w:r>
      <w:r>
        <w:rPr>
          <w:bCs/>
          <w:b/>
        </w:rPr>
        <w:t xml:space="preserve">Graphic Designer</w:t>
      </w:r>
      <w:r>
        <w:t xml:space="preserve">, armed with knowledge of history and equipped with modern tools, stands at the forefront of this cultural evolution.</w:t>
      </w:r>
    </w:p>
    <w:p>
      <w:pPr>
        <w:pStyle w:val="BodyText"/>
      </w:pPr>
      <w:r>
        <w:rPr>
          <w:iCs/>
          <w:i/>
        </w:rPr>
        <w:t xml:space="preserve">This document serves as a personal academic and professional reflection on the intersection of design practice and cultural context in one of the world's most captivating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Graphic Designer in Russia Moscow</dc:title>
  <dc:creator/>
  <dc:language>en</dc:language>
  <cp:keywords/>
  <dcterms:created xsi:type="dcterms:W3CDTF">2026-07-29T16:58:22Z</dcterms:created>
  <dcterms:modified xsi:type="dcterms:W3CDTF">2026-07-29T16:58:22Z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