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3ebaef3ba668bfd3aafcf5e9387731dcdf779d"/>
    <w:p>
      <w:pPr>
        <w:pStyle w:val="Heading1"/>
      </w:pPr>
      <w:r>
        <w:t xml:space="preserve">The Weight of the Gavel: A Reflection on the Role of a Judge in Germany Frankfurt</w:t>
      </w:r>
    </w:p>
    <w:p>
      <w:pPr>
        <w:pStyle w:val="FirstParagraph"/>
      </w:pPr>
      <w:r>
        <w:rPr>
          <w:iCs/>
          <w:i/>
        </w:rPr>
        <w:t xml:space="preserve">A personal reflection on judicial duty, legal tradition, and urban complexity.</w:t>
      </w:r>
    </w:p>
    <w:bookmarkStart w:id="20" w:name="X591873796079d0f82b96fd79af095d8e4aaeeb1"/>
    <w:p>
      <w:pPr>
        <w:pStyle w:val="Heading2"/>
      </w:pPr>
      <w:r>
        <w:t xml:space="preserve">The Context: Standing in Germany Frankfurt</w:t>
      </w:r>
    </w:p>
    <w:p>
      <w:pPr>
        <w:pStyle w:val="FirstParagraph"/>
      </w:pPr>
      <w:r>
        <w:t xml:space="preserve">To understand the essence of being a</w:t>
      </w:r>
      <w:r>
        <w:t xml:space="preserve"> </w:t>
      </w:r>
      <w:r>
        <w:rPr>
          <w:bCs/>
          <w:b/>
        </w:rPr>
        <w:t xml:space="preserve">Judge</w:t>
      </w:r>
      <w:r>
        <w:t xml:space="preserve">, one cannot separate the office from its environment. The setting is critical. We are situated in</w:t>
      </w:r>
      <w:r>
        <w:t xml:space="preserve"> </w:t>
      </w:r>
      <w:r>
        <w:rPr>
          <w:bCs/>
          <w:b/>
        </w:rPr>
        <w:t xml:space="preserve">Germany Frankfurt</w:t>
      </w:r>
      <w:r>
        <w:t xml:space="preserve">, a city that stands as a paradox of modernity and history, finance and law, globalization and local tradition. Frankfurt am Main is not merely a backdrop; it is an active participant in the judicial narrative. As the "Mainhattan" of Germany, it houses one of the busiest courts in the Federal Republic of Europe.</w:t>
      </w:r>
    </w:p>
    <w:p>
      <w:pPr>
        <w:pStyle w:val="BodyText"/>
      </w:pPr>
      <w:r>
        <w:t xml:space="preserve">When I first walked into the</w:t>
      </w:r>
      <w:r>
        <w:t xml:space="preserve"> </w:t>
      </w:r>
      <w:r>
        <w:rPr>
          <w:bCs/>
          <w:b/>
        </w:rPr>
        <w:t xml:space="preserve">Landgericht Frankfurt</w:t>
      </w:r>
      <w:r>
        <w:t xml:space="preserve"> </w:t>
      </w:r>
      <w:r>
        <w:t xml:space="preserve">(Regional Court) or perhaps prepared for a hearing at the</w:t>
      </w:r>
      <w:r>
        <w:t xml:space="preserve"> </w:t>
      </w:r>
      <w:r>
        <w:rPr>
          <w:bCs/>
          <w:b/>
        </w:rPr>
        <w:t xml:space="preserve">Amtsgericht Frankfurt</w:t>
      </w:r>
      <w:r>
        <w:t xml:space="preserve">, I was struck by the atmosphere. Unlike New York or London, where courtrooms can feel adversarial and theatrical, German judicial culture emphasizes a search for material truth rather than just procedural victory. In</w:t>
      </w:r>
      <w:r>
        <w:t xml:space="preserve"> </w:t>
      </w:r>
      <w:r>
        <w:rPr>
          <w:bCs/>
          <w:b/>
        </w:rPr>
        <w:t xml:space="preserve">Germany Frankfurt</w:t>
      </w:r>
      <w:r>
        <w:t xml:space="preserve">, the air is thick with intellectual rigor and bureaucratic precision. The skyline visible from certain windows tells a story of economic power, but inside these stone walls, that power is checked by the immutable force of statute law. To serve as a</w:t>
      </w:r>
      <w:r>
        <w:t xml:space="preserve"> </w:t>
      </w:r>
      <w:r>
        <w:rPr>
          <w:bCs/>
          <w:b/>
        </w:rPr>
        <w:t xml:space="preserve">Judge</w:t>
      </w:r>
      <w:r>
        <w:t xml:space="preserve"> </w:t>
      </w:r>
      <w:r>
        <w:t xml:space="preserve">here is to stand at the intersection of European financial ambition and German legal certainty.</w:t>
      </w:r>
    </w:p>
    <w:bookmarkEnd w:id="20"/>
    <w:bookmarkStart w:id="21" w:name="X9327a14e162083be88d074acde2f22f4f450695"/>
    <w:p>
      <w:pPr>
        <w:pStyle w:val="Heading2"/>
      </w:pPr>
      <w:r>
        <w:t xml:space="preserve">The Nature of Judicial Authority in Germany</w:t>
      </w:r>
    </w:p>
    <w:p>
      <w:pPr>
        <w:pStyle w:val="FirstParagraph"/>
      </w:pPr>
      <w:r>
        <w:t xml:space="preserve">The role of a</w:t>
      </w:r>
      <w:r>
        <w:t xml:space="preserve"> </w:t>
      </w:r>
      <w:r>
        <w:rPr>
          <w:bCs/>
          <w:b/>
        </w:rPr>
        <w:t xml:space="preserve">Judge</w:t>
      </w:r>
      <w:r>
        <w:t xml:space="preserve"> </w:t>
      </w:r>
      <w:r>
        <w:t xml:space="preserve">in Germany differs significantly from common law jurisdictions. There is no jury system for most serious criminal cases; instead, professional judges sit alongside lay judges (Schöffen) to determine both facts and law. This hybrid model places an immense burden on the judicial officer. The</w:t>
      </w:r>
      <w:r>
        <w:t xml:space="preserve"> </w:t>
      </w:r>
      <w:r>
        <w:rPr>
          <w:bCs/>
          <w:b/>
        </w:rPr>
        <w:t xml:space="preserve">Judge</w:t>
      </w:r>
      <w:r>
        <w:t xml:space="preserve"> </w:t>
      </w:r>
      <w:r>
        <w:t xml:space="preserve">must not only interpret the letter of the law but also guide non-professional citizens through complex legal reasoning.</w:t>
      </w:r>
    </w:p>
    <w:p>
      <w:pPr>
        <w:pStyle w:val="BodyText"/>
      </w:pPr>
      <w:r>
        <w:t xml:space="preserve">In my reflection on this duty, I realize that independence is not just a constitutional right but a daily practice. Article 97 of the German Basic Law guarantees judicial independence, meaning judges are subject only to the law. In</w:t>
      </w:r>
      <w:r>
        <w:t xml:space="preserve"> </w:t>
      </w:r>
      <w:r>
        <w:rPr>
          <w:bCs/>
          <w:b/>
        </w:rPr>
        <w:t xml:space="preserve">Germany Frankfurt</w:t>
      </w:r>
      <w:r>
        <w:t xml:space="preserve">, where high-profile corporate litigation and international disputes are common, this independence is constantly tested. The pressure from powerful financial institutions must not sway the scales of justice. The</w:t>
      </w:r>
      <w:r>
        <w:t xml:space="preserve"> </w:t>
      </w:r>
      <w:r>
        <w:rPr>
          <w:bCs/>
          <w:b/>
        </w:rPr>
        <w:t xml:space="preserve">Judge</w:t>
      </w:r>
      <w:r>
        <w:t xml:space="preserve"> </w:t>
      </w:r>
      <w:r>
        <w:t xml:space="preserve">must remain an anchor in a sea of capital, ensuring that legality prevails over profitability.</w:t>
      </w:r>
    </w:p>
    <w:bookmarkEnd w:id="21"/>
    <w:bookmarkStart w:id="22" w:name="X30e5d0b86c04eebd74c1e5eb6d4679b3d040746"/>
    <w:p>
      <w:pPr>
        <w:pStyle w:val="Heading2"/>
      </w:pPr>
      <w:r>
        <w:t xml:space="preserve">The Challenge of Diversity and Complexity</w:t>
      </w:r>
    </w:p>
    <w:p>
      <w:pPr>
        <w:pStyle w:val="FirstParagraph"/>
      </w:pPr>
      <w:r>
        <w:rPr>
          <w:bCs/>
          <w:b/>
        </w:rPr>
        <w:t xml:space="preserve">Germany Frankfurt</w:t>
      </w:r>
      <w:r>
        <w:t xml:space="preserve"> </w:t>
      </w:r>
      <w:r>
        <w:t xml:space="preserve">is one of the most international cities in Europe. This demographic reality profoundly impacts the judiciary. The cases brought before a</w:t>
      </w:r>
      <w:r>
        <w:t xml:space="preserve"> </w:t>
      </w:r>
      <w:r>
        <w:rPr>
          <w:bCs/>
          <w:b/>
        </w:rPr>
        <w:t xml:space="preserve">Judge</w:t>
      </w:r>
      <w:r>
        <w:t xml:space="preserve"> </w:t>
      </w:r>
      <w:r>
        <w:t xml:space="preserve">here are rarely simple domestic disputes. They involve cross-border insolvencies, complex intellectual property theft, immigration issues regarding refugees from conflict zones, and criminal cases with multi-jurisdictional elements.</w:t>
      </w:r>
    </w:p>
    <w:p>
      <w:pPr>
        <w:pStyle w:val="BodyText"/>
      </w:pPr>
      <w:r>
        <w:t xml:space="preserve">This diversity demands more than just knowledge of the German Penal Code or the Civil Code (BGB). It requires cultural competence and linguistic sensitivity. As a</w:t>
      </w:r>
      <w:r>
        <w:t xml:space="preserve"> </w:t>
      </w:r>
      <w:r>
        <w:rPr>
          <w:bCs/>
          <w:b/>
        </w:rPr>
        <w:t xml:space="preserve">Judge</w:t>
      </w:r>
      <w:r>
        <w:t xml:space="preserve">, I must ensure that proceedings are fair not only in legal technicalities but also in accessibility. Does a defendant understand their rights? Is an interpreter accurate enough to convey nuance? The responsibility of the</w:t>
      </w:r>
      <w:r>
        <w:t xml:space="preserve"> </w:t>
      </w:r>
      <w:r>
        <w:rPr>
          <w:bCs/>
          <w:b/>
        </w:rPr>
        <w:t xml:space="preserve">Judge</w:t>
      </w:r>
      <w:r>
        <w:t xml:space="preserve"> </w:t>
      </w:r>
      <w:r>
        <w:t xml:space="preserve">extends to the fairness of communication itself.</w:t>
      </w:r>
    </w:p>
    <w:bookmarkEnd w:id="22"/>
    <w:bookmarkStart w:id="23" w:name="the-burden-of-discretion-and-empathy"/>
    <w:p>
      <w:pPr>
        <w:pStyle w:val="Heading2"/>
      </w:pPr>
      <w:r>
        <w:t xml:space="preserve">The Burden of Discretion and Empathy</w:t>
      </w:r>
    </w:p>
    <w:p>
      <w:pPr>
        <w:pStyle w:val="FirstParagraph"/>
      </w:pPr>
      <w:r>
        <w:t xml:space="preserve">One might assume that in a country known for its rigid legal framework, there is little room for empathy. However, reflecting on my experiences in</w:t>
      </w:r>
      <w:r>
        <w:t xml:space="preserve"> </w:t>
      </w:r>
      <w:r>
        <w:rPr>
          <w:bCs/>
          <w:b/>
        </w:rPr>
        <w:t xml:space="preserve">Germany Frankfurt</w:t>
      </w:r>
      <w:r>
        <w:t xml:space="preserve">, I have found the opposite to be true. The law provides the boundaries, but within those boundaries lies significant discretion. In family court or youth court divisions often handled within larger regional structures in</w:t>
      </w:r>
      <w:r>
        <w:t xml:space="preserve"> </w:t>
      </w:r>
      <w:r>
        <w:rPr>
          <w:bCs/>
          <w:b/>
        </w:rPr>
        <w:t xml:space="preserve">Germany Frankfurt</w:t>
      </w:r>
      <w:r>
        <w:t xml:space="preserve">, a</w:t>
      </w:r>
      <w:r>
        <w:t xml:space="preserve"> </w:t>
      </w:r>
      <w:r>
        <w:rPr>
          <w:bCs/>
          <w:b/>
        </w:rPr>
        <w:t xml:space="preserve">Judge</w:t>
      </w:r>
      <w:r>
        <w:t xml:space="preserve"> </w:t>
      </w:r>
      <w:r>
        <w:t xml:space="preserve">must balance strict legal mandates with human compassion.</w:t>
      </w:r>
    </w:p>
    <w:p>
      <w:pPr>
        <w:pStyle w:val="BodyText"/>
      </w:pPr>
      <w:r>
        <w:t xml:space="preserve">I recall a specific reflection on a custody case involving an international family. The law was clear, but the human reality was messy. A rigid application of the statute might have caused emotional harm without serving the best interests of the child. The</w:t>
      </w:r>
      <w:r>
        <w:t xml:space="preserve"> </w:t>
      </w:r>
      <w:r>
        <w:rPr>
          <w:bCs/>
          <w:b/>
        </w:rPr>
        <w:t xml:space="preserve">Judge</w:t>
      </w:r>
      <w:r>
        <w:t xml:space="preserve"> </w:t>
      </w:r>
      <w:r>
        <w:t xml:space="preserve">must act as both arbiter and protector of social order, often making decisions that affect lives for decades. This weight is heavy. It requires a judge who is intellectually sharp yet emotionally intelligent.</w:t>
      </w:r>
    </w:p>
    <w:bookmarkEnd w:id="23"/>
    <w:bookmarkStart w:id="24" w:name="the-integrity-of-procedure"/>
    <w:p>
      <w:pPr>
        <w:pStyle w:val="Heading2"/>
      </w:pPr>
      <w:r>
        <w:t xml:space="preserve">The Integrity of Procedure</w:t>
      </w:r>
    </w:p>
    <w:p>
      <w:pPr>
        <w:pStyle w:val="FirstParagraph"/>
      </w:pPr>
      <w:r>
        <w:t xml:space="preserve">In</w:t>
      </w:r>
      <w:r>
        <w:t xml:space="preserve"> </w:t>
      </w:r>
      <w:r>
        <w:rPr>
          <w:bCs/>
          <w:b/>
        </w:rPr>
        <w:t xml:space="preserve">Germany Frankfurt</w:t>
      </w:r>
      <w:r>
        <w:t xml:space="preserve">, procedure is sacred. The principle of the rule of law (Rechtsstaat) demands that every step taken by the state, including its courts, must be legally sound. For a</w:t>
      </w:r>
      <w:r>
        <w:t xml:space="preserve"> </w:t>
      </w:r>
      <w:r>
        <w:rPr>
          <w:bCs/>
          <w:b/>
        </w:rPr>
        <w:t xml:space="preserve">Judge</w:t>
      </w:r>
      <w:r>
        <w:t xml:space="preserve">, this means meticulous attention to detail. A procedural error can overturn years of work and deny justice simply due to technicality.</w:t>
      </w:r>
    </w:p>
    <w:p>
      <w:pPr>
        <w:pStyle w:val="BodyText"/>
      </w:pPr>
      <w:r>
        <w:t xml:space="preserve">This strict adherence to procedure serves as a safeguard against arbitrariness. When I sit as a</w:t>
      </w:r>
      <w:r>
        <w:t xml:space="preserve"> </w:t>
      </w:r>
      <w:r>
        <w:rPr>
          <w:bCs/>
          <w:b/>
        </w:rPr>
        <w:t xml:space="preserve">Judge</w:t>
      </w:r>
      <w:r>
        <w:t xml:space="preserve">, I am not just deciding outcomes; I am upholding the integrity of the entire legal system. The citizens of</w:t>
      </w:r>
      <w:r>
        <w:t xml:space="preserve"> </w:t>
      </w:r>
      <w:r>
        <w:rPr>
          <w:bCs/>
          <w:b/>
        </w:rPr>
        <w:t xml:space="preserve">Germany Frankfurt</w:t>
      </w:r>
      <w:r>
        <w:t xml:space="preserve"> </w:t>
      </w:r>
      <w:r>
        <w:t xml:space="preserve">must trust that their trial was conducted fairly, that evidence was handled correctly, and that the reasoning behind the verdict is sound. This trust is fragile and must be earned anew in every single hearing.</w:t>
      </w:r>
    </w:p>
    <w:bookmarkEnd w:id="24"/>
    <w:bookmarkStart w:id="25" w:name="X3e28d0683f1754700a5fa27c8d4074d01d86a6b"/>
    <w:p>
      <w:pPr>
        <w:pStyle w:val="Heading2"/>
      </w:pPr>
      <w:r>
        <w:t xml:space="preserve">Conclusion: The Endless Pursuit of Justice</w:t>
      </w:r>
    </w:p>
    <w:p>
      <w:pPr>
        <w:pStyle w:val="FirstParagraph"/>
      </w:pPr>
      <w:r>
        <w:t xml:space="preserve">To reflect on being a</w:t>
      </w:r>
      <w:r>
        <w:t xml:space="preserve"> </w:t>
      </w:r>
      <w:r>
        <w:rPr>
          <w:bCs/>
          <w:b/>
        </w:rPr>
        <w:t xml:space="preserve">Judge</w:t>
      </w:r>
      <w:r>
        <w:t xml:space="preserve"> </w:t>
      </w:r>
      <w:r>
        <w:t xml:space="preserve">in</w:t>
      </w:r>
      <w:r>
        <w:t xml:space="preserve"> </w:t>
      </w:r>
      <w:r>
        <w:rPr>
          <w:bCs/>
          <w:b/>
        </w:rPr>
        <w:t xml:space="preserve">Germany Frankfurt</w:t>
      </w:r>
      <w:r>
        <w:t xml:space="preserve"> </w:t>
      </w:r>
      <w:r>
        <w:t xml:space="preserve">is to acknowledge that justice is not a static destination but a continuous pursuit. It is influenced by the global economic tides that hit the city, the diverse population that seeks redress, and the enduring traditions of German law.</w:t>
      </w:r>
    </w:p>
    <w:p>
      <w:pPr>
        <w:pStyle w:val="BodyText"/>
      </w:pPr>
      <w:r>
        <w:t xml:space="preserve">The title of</w:t>
      </w:r>
      <w:r>
        <w:t xml:space="preserve"> </w:t>
      </w:r>
      <w:r>
        <w:rPr>
          <w:bCs/>
          <w:b/>
        </w:rPr>
        <w:t xml:space="preserve">Judge</w:t>
      </w:r>
      <w:r>
        <w:t xml:space="preserve"> </w:t>
      </w:r>
      <w:r>
        <w:t xml:space="preserve">carries with it an obligation to remain neutral yet humane, rigorous yet flexible. In</w:t>
      </w:r>
      <w:r>
        <w:t xml:space="preserve"> </w:t>
      </w:r>
      <w:r>
        <w:rPr>
          <w:bCs/>
          <w:b/>
        </w:rPr>
        <w:t xml:space="preserve">Germany Frankfurt</w:t>
      </w:r>
      <w:r>
        <w:t xml:space="preserve">, this balance is particularly challenging due to the high stakes involved in many cases. Whether dealing with a multinational corporation or a local immigrant family, the principles remain the same: fairness, legality, and impartiality.</w:t>
      </w:r>
    </w:p>
    <w:p>
      <w:pPr>
        <w:pStyle w:val="BodyText"/>
      </w:pPr>
      <w:r>
        <w:t xml:space="preserve">Ultimately, my reflection leads to one conclusion: The law is text, but justice is practice. It requires a</w:t>
      </w:r>
      <w:r>
        <w:t xml:space="preserve"> </w:t>
      </w:r>
      <w:r>
        <w:rPr>
          <w:bCs/>
          <w:b/>
        </w:rPr>
        <w:t xml:space="preserve">Judge</w:t>
      </w:r>
      <w:r>
        <w:t xml:space="preserve"> </w:t>
      </w:r>
      <w:r>
        <w:t xml:space="preserve">who is willing to stand firm in</w:t>
      </w:r>
      <w:r>
        <w:t xml:space="preserve"> </w:t>
      </w:r>
      <w:r>
        <w:rPr>
          <w:bCs/>
          <w:b/>
        </w:rPr>
        <w:t xml:space="preserve">Germany Frankfurt</w:t>
      </w:r>
      <w:r>
        <w:t xml:space="preserve">'s complex landscape, upholding the rule of law while respecting the human stories behind every case file. This is not just a job; it is a commitment to order and humanity intertwined.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2026-07-29T21:23:54Z</dcterms:created>
  <dcterms:modified xsi:type="dcterms:W3CDTF">2026-07-29T21:23:54Z</dcterms:modified>
</cp:coreProperties>
</file>

<file path=docProps/custom.xml><?xml version="1.0" encoding="utf-8"?>
<Properties xmlns="http://schemas.openxmlformats.org/officeDocument/2006/custom-properties" xmlns:vt="http://schemas.openxmlformats.org/officeDocument/2006/docPropsVTypes"/>
</file>