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9dc75242c86ab219c003c9f5c466a39ba97c1b8"/>
    <w:p>
      <w:pPr>
        <w:pStyle w:val="Heading1"/>
      </w:pPr>
      <w:r>
        <w:t xml:space="preserve">A Reflection on the Judiciary:</w:t>
      </w:r>
      <w:r>
        <w:br/>
      </w:r>
      <w:r>
        <w:t xml:space="preserve">The Role of the Judge in Malaysia, Kuala Lumpur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Reflection Paper on Judicial Independence and Societal Impact</w:t>
      </w:r>
    </w:p>
    <w:bookmarkStart w:id="20" w:name="X79477e28ece2a07a9e8f811996ac33102f59dd7"/>
    <w:p>
      <w:pPr>
        <w:pStyle w:val="Heading2"/>
      </w:pPr>
      <w:r>
        <w:t xml:space="preserve">I. Introduction: The Silent Sentinels of Justice</w:t>
      </w:r>
    </w:p>
    <w:p>
      <w:pPr>
        <w:pStyle w:val="FirstParagraph"/>
      </w:pPr>
      <w:r>
        <w:t xml:space="preserve">To understand the essence of the rule of law in a developing nation, one must look beyond statutes and into the chambers where justice is dispensed. In the bustling metropolis of Kuala Lumpur, Malaysia, where colonial architecture meets modern skyscrapers, sits the physical and symbolic heart of this legal framework: High Court. Here, every day hundreds upon hundreds of cases are heard. As we reflect on what it means to be a Judge in this context—specifically within Malaysia Kuala Lumpur—we uncover not merely a job description but a profound philosophical and societal responsibility. The position transcends the mere application of laws; it becomes an exercise in balancing heritage, modernity, faith, and secularism.</w:t>
      </w:r>
    </w:p>
    <w:p>
      <w:pPr>
        <w:pStyle w:val="BodyText"/>
      </w:pPr>
      <w:r>
        <w:t xml:space="preserve">This reflection paper seeks to explore the multifaceted role of the Judge within the Malaysian context. It examines how judicial officers navigate a complex legal system rooted in Common Law yet deeply influenced by Islamic principles and local customs. Furthermore, it considers how these dynamics play out specifically in Kuala Lumpur, a capital city that serves as a microcosm for the nation's rapid socio-economic transformation.</w:t>
      </w:r>
    </w:p>
    <w:bookmarkEnd w:id="20"/>
    <w:bookmarkStart w:id="21" w:name="Xc4ad041dc03c4dac758b687607f1591be976a4d"/>
    <w:p>
      <w:pPr>
        <w:pStyle w:val="Heading2"/>
      </w:pPr>
      <w:r>
        <w:t xml:space="preserve">II. The Dual Heritage: Navigating Common Law and Local Realities</w:t>
      </w:r>
    </w:p>
    <w:p>
      <w:pPr>
        <w:pStyle w:val="FirstParagraph"/>
      </w:pPr>
      <w:r>
        <w:t xml:space="preserve">A critical aspect of being a Judge in Malaysia is managing the country’s dual legal heritage. Malaysia operates under a civil law system heavily influenced by English Common Law, inherited during the British colonial era. However, this foundation coexists with Syariah law for Muslims and customary laws (*Adat*) applicable to indigenous communities. For a</w:t>
      </w:r>
      <w:r>
        <w:t xml:space="preserve"> </w:t>
      </w:r>
      <w:r>
        <w:rPr>
          <w:bCs/>
          <w:b/>
        </w:rPr>
        <w:t xml:space="preserve">Judge</w:t>
      </w:r>
      <w:r>
        <w:t xml:space="preserve"> </w:t>
      </w:r>
      <w:r>
        <w:t xml:space="preserve">sitting in Kuala Lumpur, this creates a unique intellectual challenge. One cannot simply recite legal codes; one must possess the cultural intelligence to understand how these overlapping jurisdictions affect individual litigants.</w:t>
      </w:r>
    </w:p>
    <w:p>
      <w:pPr>
        <w:pStyle w:val="BodyText"/>
      </w:pPr>
      <w:r>
        <w:t xml:space="preserve">In my reflection, I consider the immense pressure this places on judicial officers. They are often called upon to interpret laws in ways that respect religious sensitivities while upholding constitutional guarantees of equality. For instance, in cases involving interfaith marriage or child custody where parents belong to different faiths, the Judge must tread a delicate path. The reflection here is one of humility: recognizing that legal correctness alone may not resolve social friction without deep empathy and contextual understanding.</w:t>
      </w:r>
    </w:p>
    <w:bookmarkEnd w:id="21"/>
    <w:bookmarkStart w:id="22" w:name="Xdb46d8ac6dea36f211f82e2a3edf05bb716054c"/>
    <w:p>
      <w:pPr>
        <w:pStyle w:val="Heading2"/>
      </w:pPr>
      <w:r>
        <w:t xml:space="preserve">III. Kuala Lumpur as a Crucible of Modern Justice</w:t>
      </w:r>
    </w:p>
    <w:p>
      <w:pPr>
        <w:pStyle w:val="FirstParagraph"/>
      </w:pPr>
      <w:r>
        <w:t xml:space="preserve">Kuala Lumpur is not just the administrative capital; it is the economic engine of Malaysia. Consequently, the cases heard in its courts are disproportionately high in volume and complexity compared to other regions. A Judge in this city handles everything from petty thefts and traffic offenses to intricate corporate fraud schemes involving millions of Ringgit. This density of litigation creates a specific environment for the Judiciary.</w:t>
      </w:r>
    </w:p>
    <w:p>
      <w:pPr>
        <w:pStyle w:val="BodyText"/>
      </w:pPr>
      <w:r>
        <w:t xml:space="preserve">The pace of life in Malaysia Kuala Lumpur is fast, demanding efficiency without sacrificing thoroughness. Reflecting on this, one realizes that time management becomes a moral imperative for the Judge. Delayed justice is often viewed as denied justice, particularly in a city where citizens are accustomed to rapid technological advancements and instant gratification. The reflection extends to the public’s expectation: they expect clarity and speed from the courts, yet legal processes are inherently deliberate. Bridging this gap requires Judges to be not only legal scholars but also effective communicators who can explain judicial reasoning in accessible terms.</w:t>
      </w:r>
    </w:p>
    <w:bookmarkEnd w:id="22"/>
    <w:bookmarkStart w:id="23" w:name="Xcf1991d7a39723e788874ef1b3463002f9a2c28"/>
    <w:p>
      <w:pPr>
        <w:pStyle w:val="Heading2"/>
      </w:pPr>
      <w:r>
        <w:t xml:space="preserve">IV. Public Perception and Judicial Independence</w:t>
      </w:r>
    </w:p>
    <w:p>
      <w:pPr>
        <w:pStyle w:val="FirstParagraph"/>
      </w:pPr>
      <w:r>
        <w:t xml:space="preserve">No reflection on the Judiciary is complete without addressing the elephant in the room: public trust. In recent years, like many democracies, Malaysia has seen heightened scrutiny of its institutions. The independence of the Judiciary is a cornerstone of democracy, yet it faces continuous testing from political narratives and social media speculation.</w:t>
      </w:r>
    </w:p>
    <w:p>
      <w:pPr>
        <w:pStyle w:val="BodyText"/>
      </w:pPr>
      <w:r>
        <w:t xml:space="preserve">For a Judge operating in Kuala Lumpur’s highly connected environment, maintaining impartiality is both a professional duty and a public performance. Every judgment rendered becomes fodder for discussion on platforms like Twitter (X) or Facebook. This exposure demands that every decision be meticulously documented and legally sound. The reflection here turns inward: How does one remain unaffected by external pressure? The answer lies in the rigorous training, the code of ethics, and the collective solidarity among judicial peers. It is a reminder that integrity is not just an abstract ideal but a daily practice of resisting bias and influence.</w:t>
      </w:r>
    </w:p>
    <w:bookmarkEnd w:id="23"/>
    <w:bookmarkStart w:id="24" w:name="Xcc438b97cbac831b0b71f25b4ced014e986db73"/>
    <w:p>
      <w:pPr>
        <w:pStyle w:val="Heading2"/>
      </w:pPr>
      <w:r>
        <w:t xml:space="preserve">V. The Human Element: Empathy in Adjudication</w:t>
      </w:r>
    </w:p>
    <w:p>
      <w:pPr>
        <w:pStyle w:val="FirstParagraph"/>
      </w:pPr>
      <w:r>
        <w:t xml:space="preserve">Beyond statutes and precedents, there is the human element. In Kuala Lumpur’s courts, one encounters stories of heartbreak, greed, despair, and redemption. A Judge is often the last person a litigant speaks to before their fate is sealed. This proximity to human suffering requires emotional resilience.</w:t>
      </w:r>
    </w:p>
    <w:p>
      <w:pPr>
        <w:pStyle w:val="BodyText"/>
      </w:pPr>
      <w:r>
        <w:t xml:space="preserve">Reflecting on this aspect brings me to consider the concept of restorative versus retributive justice. While Malaysian law remains largely retributive, there is a growing discourse on rehabilitation, particularly for juvenile offenders or non-violent criminals in urban settings. A forward-thinking Judge in Malaysia Kuala Lumpur might look beyond the immediate penalty and consider how their ruling impacts recidivism and social cohesion. Does this judgment heal or further alienate? This level of reflection elevates the role of the Judge from a mere arbiter to a guardian of social stability.</w:t>
      </w:r>
    </w:p>
    <w:bookmarkEnd w:id="24"/>
    <w:bookmarkStart w:id="25" w:name="vi.-conclusion-the-path-forward"/>
    <w:p>
      <w:pPr>
        <w:pStyle w:val="Heading2"/>
      </w:pPr>
      <w:r>
        <w:t xml:space="preserve">VI. Conclusion: The Path Forward</w:t>
      </w:r>
    </w:p>
    <w:p>
      <w:pPr>
        <w:pStyle w:val="FirstParagraph"/>
      </w:pPr>
      <w:r>
        <w:t xml:space="preserve">In conclusion, being a Judge in Malaysia Kuala Lumpur is an endeavor defined by complexity and contrast. It requires mastering the intricacies of Common Law while respecting local cultural and religious nuances. It demands efficiency in a fast-paced capital while ensuring fairness for the most vulnerable litigants. Most importantly, it necessitates unwavering integrity amidst political and social pressures.</w:t>
      </w:r>
    </w:p>
    <w:p>
      <w:pPr>
        <w:pStyle w:val="BodyText"/>
      </w:pPr>
      <w:r>
        <w:t xml:space="preserve">This reflection paper serves as a testament to the enduring importance of an independent Judiciary. As Malaysia continues to evolve into a more mature democracy, its Judges in Kuala Lumpur will remain central figures in this journey. They are the stewards of justice, ensuring that as the skyline of Malaysia Kuala Lumpur grows higher, so too does our commitment to fairness and equality under the law. The role is heavy, yes, but it is also one of profound honor and necessary vigilance.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The Role of the Judge in Malaysia, Kuala Lumpur</dc:title>
  <dc:creator/>
  <cp:keywords/>
  <dcterms:created xsi:type="dcterms:W3CDTF">2026-07-29T06:17:44Z</dcterms:created>
  <dcterms:modified xsi:type="dcterms:W3CDTF">2026-07-29T06:17:44Z</dcterms:modified>
</cp:coreProperties>
</file>

<file path=docProps/custom.xml><?xml version="1.0" encoding="utf-8"?>
<Properties xmlns="http://schemas.openxmlformats.org/officeDocument/2006/custom-properties" xmlns:vt="http://schemas.openxmlformats.org/officeDocument/2006/docPropsVTypes"/>
</file>