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ea737bc9dc884a4f2f6319b44a37150899213e4"/>
    <w:p>
      <w:pPr>
        <w:pStyle w:val="Heading1"/>
      </w:pPr>
      <w:r>
        <w:t xml:space="preserve">The Weight of the Gavel: A Reflection on the Role of a Judge in New Zealand Wellington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Judicial Ethics and Local Context</w:t>
      </w:r>
      <w:r>
        <w:br/>
      </w:r>
      <w:r>
        <w:rPr>
          <w:bCs/>
          <w:b/>
        </w:rPr>
        <w:t xml:space="preserve">Tone:</w:t>
      </w:r>
      <w:r>
        <w:t xml:space="preserve"> </w:t>
      </w:r>
      <w:r>
        <w:t xml:space="preserve">Reflective &amp; Analytical</w:t>
      </w:r>
    </w:p>
    <w:bookmarkStart w:id="20" w:name="X2df97c0adf479310e0c9b4ef97e7b3b24cf7857"/>
    <w:p>
      <w:pPr>
        <w:pStyle w:val="Heading2"/>
      </w:pPr>
      <w:r>
        <w:t xml:space="preserve">I. Introduction: The Intersection of Law and Place</w:t>
      </w:r>
    </w:p>
    <w:p>
      <w:pPr>
        <w:pStyle w:val="FirstParagraph"/>
      </w:pPr>
      <w:r>
        <w:t xml:space="preserve">To serve as a Judge in New Zealand Wellington is to inhabit a role that is simultaneously ancient and deeply modern, statutory yet profoundly human. It is not merely an administrative function within the judicial hierarchy; it is a stewardship of justice within one of the most dynamic and culturally significant capitals in the Pacific region. When reflecting upon this position, one must look beyond the black robe and raised hand to consider how these symbols interact with the specific social, legal, and geographic fabric of Wellington. The city is not just a backdrop for proceedings; it is an active participant in shaping judicial philosophy through its diverse populace, its political centrality, and its unique bicultural heritage. This reflection seeks to explore the multifaceted responsibilities inherent in this role, examining how the concept of justice is interpreted when applied to the people and landscape of New Zealand Wellington.</w:t>
      </w:r>
    </w:p>
    <w:bookmarkEnd w:id="20"/>
    <w:bookmarkStart w:id="21" w:name="Xf7c6c7f61f84e8fc0e1a85796f578b9ffdfb789"/>
    <w:p>
      <w:pPr>
        <w:pStyle w:val="Heading2"/>
      </w:pPr>
      <w:r>
        <w:t xml:space="preserve">II. The Cultural Imperative: Navigating Te Tiriti o Waitangi</w:t>
      </w:r>
    </w:p>
    <w:p>
      <w:pPr>
        <w:pStyle w:val="FirstParagraph"/>
      </w:pPr>
      <w:r>
        <w:t xml:space="preserve">No discussion regarding a Judge in New Zealand can be complete without addressing the foundational document that shapes the nation’s legal identity: Te Tiriti o Waitangi (The Treaty of Waitangi). In Wellington, where the seat of government and many key legal institutions are located, this responsibility is particularly acute. A Judge here operates under a dual mandate: applying the letter of statutory law while respecting its spirit in light of Treaty principles. This requires a nuanced understanding that "justice" in New Zealand is not a monolithic concept imported solely from English common law traditions but must be reconciled with Māori concepts of fairness, restoration, and community harmony.</w:t>
      </w:r>
    </w:p>
    <w:p>
      <w:pPr>
        <w:pStyle w:val="BodyText"/>
      </w:pPr>
      <w:r>
        <w:t xml:space="preserve">Reflecting on this aspect, I realize that being a Judge in Wellington involves active cultural competence. It means listening to the voices of iwi (tribes) and hapū (sub-tribes) not just as litigants but as partners in the administration of justice. When presiding over cases involving indigenous rights, land disputes, or family welfare, the Judge must bridge two legal worlds. This is not about creating separate systems of justice but ensuring that the mainstream judicial system is inclusive and responsive to bicultural realities. The reflection here leads to a humility; acknowledging that traditional Western legal paradigms may not always suffice to resolve conflicts in a way that heals community ruptures, thereby necessitating approaches like restorative justice which are increasingly valued in Wellington’s courts.</w:t>
      </w:r>
    </w:p>
    <w:bookmarkEnd w:id="21"/>
    <w:bookmarkStart w:id="22" w:name="X18426d8c9c789c04d8f9c001212179ac5688f97"/>
    <w:p>
      <w:pPr>
        <w:pStyle w:val="Heading2"/>
      </w:pPr>
      <w:r>
        <w:t xml:space="preserve">III. The Urban Context: Justice Amidst Complexity</w:t>
      </w:r>
    </w:p>
    <w:p>
      <w:pPr>
        <w:pStyle w:val="FirstParagraph"/>
      </w:pPr>
      <w:r>
        <w:t xml:space="preserve">New Zealand Wellington is a city of contrasts. It is a hub for government ministers, lobbyists, and corporate lawyers, yet it sits adjacent to vibrant communities grappling with housing crises, social inequality, and addiction issues. As a Judge in this environment one cannot be insulated from the socioeconomic disparities that feed into the criminal justice system. The reflection on this role brings to light the reality that many individuals appearing before a Judge are victims of systemic failures rather than merely perpetrators of crime.</w:t>
      </w:r>
    </w:p>
    <w:p>
      <w:pPr>
        <w:pStyle w:val="BodyText"/>
      </w:pPr>
      <w:r>
        <w:t xml:space="preserve">Therefore, the duty of a Judge extends beyond determining guilt or innocence or assigning liability. It involves recognizing the human context behind every file number. In Wellington, where resources for social services can sometimes lag behind demand, Judges often find themselves making decisions that have ripple effects far beyond the courtroom walls. This requires empathy without bias—a difficult balancing act. The reflection emphasizes that judicial decision-making must be informed by an understanding of urban dynamics. For instance, sentencing in cases related to petty theft or drug possession must consider whether punitive measures will further marginalize vulnerable Wellington residents or if diversion programs would better serve the long-term public interest and community safety.</w:t>
      </w:r>
    </w:p>
    <w:bookmarkEnd w:id="22"/>
    <w:bookmarkStart w:id="23" w:name="iv.-public-trust-and-transparency"/>
    <w:p>
      <w:pPr>
        <w:pStyle w:val="Heading2"/>
      </w:pPr>
      <w:r>
        <w:t xml:space="preserve">IV. Public Trust and Transparency</w:t>
      </w:r>
    </w:p>
    <w:p>
      <w:pPr>
        <w:pStyle w:val="FirstParagraph"/>
      </w:pPr>
      <w:r>
        <w:t xml:space="preserve">The legitimacy of the judiciary rests entirely on public confidence. In a capital city like New Zealand Wellington, this trust is scrutinized more heavily due to the proximity of power. The media presence, political awareness, and civic engagement in Wellington mean that judicial decisions are often subject to intense public debate. A Judge must therefore navigate the tension between judicial independence and accountability.</w:t>
      </w:r>
    </w:p>
    <w:p>
      <w:pPr>
        <w:pStyle w:val="BodyText"/>
      </w:pPr>
      <w:r>
        <w:t xml:space="preserve">Reflecting on this dynamic reveals that transparency is a key component of modern judging. It is no longer sufficient to simply issue a ruling; one must also articulate the reasoning in a manner accessible to the layperson. This "narrative justice" helps demystify the law and fosters respect for judicial institutions. In Wellington, where civic discourse is robust, Judges must engage with this culture of inquiry without succumbing to populist pressures. The reflection here underscores that integrity is demonstrated not only in private deliberations but also in public communication. It requires courage to uphold the rule of law even when unpopular, while simultaneously maintaining an open door to explanation and dialogue.</w:t>
      </w:r>
    </w:p>
    <w:bookmarkEnd w:id="23"/>
    <w:bookmarkStart w:id="24" w:name="v.-conclusion-a-lifetime-of-service"/>
    <w:p>
      <w:pPr>
        <w:pStyle w:val="Heading2"/>
      </w:pPr>
      <w:r>
        <w:t xml:space="preserve">V. Conclusion: A Lifetime of Service</w:t>
      </w:r>
    </w:p>
    <w:p>
      <w:pPr>
        <w:pStyle w:val="FirstParagraph"/>
      </w:pPr>
      <w:r>
        <w:t xml:space="preserve">In conclusion, the role of a Judge in New Zealand Wellington is a profound privilege and a heavy responsibility. It demands more than legal expertise; it requires cultural sensitivity, urban awareness, ethical fortitude, and communicative clarity. As I reflect on this position, it becomes clear that the law is not static. It evolves alongside the society it serves. In Wellington—a city characterized by its progressive spirit and deep historical roots—the Judge plays a crucial role in guiding that evolution.</w:t>
      </w:r>
    </w:p>
    <w:p>
      <w:pPr>
        <w:pStyle w:val="BodyText"/>
      </w:pPr>
      <w:r>
        <w:t xml:space="preserve">The reflection concludes with a commitment to continuous learning and self-examination. The complexities of biculturalism, social inequality, and public expectation mean that every day brings new challenges. However, it is precisely within these challenges that the essence of justice lies. To be a Judge in New Zealand Wellington is to stand at the intersection of tradition and change, ensuring that while laws may shift with the tides of political will and societal norms, the core values of fairness, equality, and human dignity remain steadfast anchors. This document serves as a testament to those ideals and a reminder that justice is not just an abstract concept delivered from a bench, but a lived experience for every individual who walks through its doors.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2026-07-29T20:35:45Z</dcterms:created>
  <dcterms:modified xsi:type="dcterms:W3CDTF">2026-07-29T20:35:45Z</dcterms:modified>
</cp:coreProperties>
</file>

<file path=docProps/custom.xml><?xml version="1.0" encoding="utf-8"?>
<Properties xmlns="http://schemas.openxmlformats.org/officeDocument/2006/custom-properties" xmlns:vt="http://schemas.openxmlformats.org/officeDocument/2006/docPropsVTypes"/>
</file>