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28a8e7c920f6e39105d2dede45e177f6a8c92ea"/>
    <w:p>
      <w:pPr>
        <w:pStyle w:val="Heading1"/>
      </w:pPr>
      <w:r>
        <w:t xml:space="preserve">A Reflection on the Judicial Function in Saudi Arabia, Riyadh</w:t>
      </w:r>
    </w:p>
    <w:p>
      <w:pPr>
        <w:pStyle w:val="FirstParagraph"/>
      </w:pPr>
      <w:r>
        <w:t xml:space="preserve">The role of the Judge within the legal framework of Saudi Arabia, particularly in its capital city of Riyadh, represents a profound intersection between ancient religious tradition and modern statecraft. To reflect upon the position of a Judge here is to examine an institution that is simultaneously rooted in centuries-old jurisprudence and rapidly adapting to one of the most ambitious visions for national transformation in contemporary history. This reflection paper seeks to explore the multifaceted nature of judicial authority, procedure, and societal expectation in Riyadh, analyzing how these elements converge under the guidance of Vision 2030.</w:t>
      </w:r>
    </w:p>
    <w:bookmarkStart w:id="20" w:name="X522c30a590609c594ea60772d7b3fb34e0ca943"/>
    <w:p>
      <w:pPr>
        <w:pStyle w:val="Heading2"/>
      </w:pPr>
      <w:r>
        <w:t xml:space="preserve">The Foundation: Sharia and Legal Codification</w:t>
      </w:r>
    </w:p>
    <w:p>
      <w:pPr>
        <w:pStyle w:val="FirstParagraph"/>
      </w:pPr>
      <w:r>
        <w:t xml:space="preserve">In understanding any Judge operating within Saudi Arabia, one must first acknowledge that the primary source of law is Islamic Sharia. Unlike common law jurisdictions where precedent is king, or civil law systems heavily reliant on statutory codes derived from secular origins, the Judge in Riyadh derives legitimacy from their mastery and interpretation of divine principles as understood through Sunni Islam. Historically, this allowed for a degree of judicial discretion that was both flexible and deeply personal. The Judge was not merely an applier of rules but a moral arbiter whose decisions were expected to align with equity (*Adl*) and compassion.</w:t>
      </w:r>
    </w:p>
    <w:p>
      <w:pPr>
        <w:pStyle w:val="BodyText"/>
      </w:pPr>
      <w:r>
        <w:t xml:space="preserve">However, the reflection on the modern Judge in Riyadh cannot ignore the significant strides made toward codification. In recent years, Saudi Arabia has moved towards greater legal clarity by issuing comprehensive laws regarding commercial transactions, labor relations, and personal status matters. For a Judge today in Riyadh, this creates a complex duality. They must navigate between broad Sharia principles and specific statutory codes introduced to facilitate international business and social reform. This shift demands a higher level of technical legal expertise from the Judiciary than perhaps required in previous decades.</w:t>
      </w:r>
    </w:p>
    <w:bookmarkEnd w:id="20"/>
    <w:bookmarkStart w:id="21" w:name="Xa052da8c8929ec40b31401a75a976fa6a4d5329"/>
    <w:p>
      <w:pPr>
        <w:pStyle w:val="Heading2"/>
      </w:pPr>
      <w:r>
        <w:t xml:space="preserve">Riyadh as the Epicenter of Judicial Modernization</w:t>
      </w:r>
    </w:p>
    <w:p>
      <w:pPr>
        <w:pStyle w:val="FirstParagraph"/>
      </w:pPr>
      <w:r>
        <w:t xml:space="preserve">Riyadh, as the political and economic heart of Saudi Arabia, serves as a microcosm for these national changes. As a Judge here is likely to encounter cases with broader implications than those in rural areas, their role extends beyond dispute resolution to setting standards for national legal interpretation. The introduction of specialized courts—such as the Commercial Court, Labor Court, and Family Protection Courts—in Riyadh illustrates this specialization. These courts allow Judges to develop niche expertise, leading to more consistent and efficient rulings.</w:t>
      </w:r>
    </w:p>
    <w:p>
      <w:pPr>
        <w:pStyle w:val="BodyText"/>
      </w:pPr>
      <w:r>
        <w:t xml:space="preserve">Furthermore, the digital transformation of the judiciary in Riyadh is a critical aspect of this reflection. The implementation of electronic filing systems (such as the 'Nazaer' system) has streamlined access to justice. For a Judge, this means that procedural efficiency is no longer optional but embedded in the workflow. This technological integration reduces backlog and enhances transparency, allowing citizens to track their cases online. The reflection here is on how technology alters the judge-citizen relationship; it demystifies parts of the process, making the Judiciary more accessible and accountable.</w:t>
      </w:r>
    </w:p>
    <w:bookmarkEnd w:id="21"/>
    <w:bookmarkStart w:id="22" w:name="Xfbdd6d0f17ddb7a98051e9b1cc1e57ec9c11485"/>
    <w:p>
      <w:pPr>
        <w:pStyle w:val="Heading2"/>
      </w:pPr>
      <w:r>
        <w:t xml:space="preserve">Social Change and Judicial Responsiveness</w:t>
      </w:r>
    </w:p>
    <w:p>
      <w:pPr>
        <w:pStyle w:val="FirstParagraph"/>
      </w:pPr>
      <w:r>
        <w:t xml:space="preserve">A significant portion of this reflection must address social change. Under Vision 2030, Saudi society is undergoing rapid transformation, particularly regarding women’s rights, entertainment laws, and workplace regulations. Judges in Riyadh are at the forefront of these changes. They are tasked with interpreting new laws that empower women in the workforce or regulate public gatherings—areas previously unregulated or strictly controlled under conservative norms.</w:t>
      </w:r>
    </w:p>
    <w:p>
      <w:pPr>
        <w:pStyle w:val="BodyText"/>
      </w:pPr>
      <w:r>
        <w:t xml:space="preserve">This role requires a delicate balance. A Judge must uphold the law while ensuring that legal interpretations do not alienate traditional segments of society, yet they must also enforce progressive reforms to attract foreign investment and foster social harmony. The reflection on this tension reveals the Judge as an agent of controlled modernization. They are expected to be firm in upholding Sharia’s ethical core while being adaptable in its application to contemporary realities.</w:t>
      </w:r>
    </w:p>
    <w:bookmarkEnd w:id="22"/>
    <w:bookmarkStart w:id="23" w:name="professional-ethics-and-independence"/>
    <w:p>
      <w:pPr>
        <w:pStyle w:val="Heading2"/>
      </w:pPr>
      <w:r>
        <w:t xml:space="preserve">Professional Ethics and Independence</w:t>
      </w:r>
    </w:p>
    <w:p>
      <w:pPr>
        <w:pStyle w:val="FirstParagraph"/>
      </w:pPr>
      <w:r>
        <w:t xml:space="preserve">The concept of judicial independence is also evolving in Saudi Arabia, Riyadh included. While Judges remain appointed by royal decree, there is a growing emphasis on professional autonomy within the court system. The establishment of the Supreme Court in recent years has been a pivotal moment for the Judiciary, aiming to unify legal precedents and ensure consistency across different regions. For a Judge working under this new structure, there is an increased expectation to align with unified rulings rather than relying solely on individual interpretation.</w:t>
      </w:r>
    </w:p>
    <w:p>
      <w:pPr>
        <w:pStyle w:val="BodyText"/>
      </w:pPr>
      <w:r>
        <w:t xml:space="preserve">This shift impacts how a Judge reasons their decisions. There is now greater pressure for logical consistency and adherence to codified procedures. Reflecting on this, one sees the Judge transforming from a sole authority into part of a larger, interconnected judicial machine aimed at predictability and fairness. This is crucial for Riyadh’s status as an emerging global business hub; investors require confidence that disputes will be resolved fairly and consistently.</w:t>
      </w:r>
    </w:p>
    <w:bookmarkEnd w:id="23"/>
    <w:bookmarkStart w:id="24" w:name="challenges-facing-the-contemporary-judge"/>
    <w:p>
      <w:pPr>
        <w:pStyle w:val="Heading2"/>
      </w:pPr>
      <w:r>
        <w:t xml:space="preserve">Challenges Facing the Contemporary Judge</w:t>
      </w:r>
    </w:p>
    <w:p>
      <w:pPr>
        <w:pStyle w:val="FirstParagraph"/>
      </w:pPr>
      <w:r>
        <w:t xml:space="preserve">No reflection would be complete without addressing challenges. Judges in Riyadh face high caseloads, particularly in commercial and family courts. The pressure to deliver swift justice while maintaining thoroughness is immense. Additionally, there is the challenge of continuous legal education. As laws evolve rapidly, a Judge must engage in lifelong learning to stay current with amendments regarding cybercrime, intellectual property, and environmental regulations.</w:t>
      </w:r>
    </w:p>
    <w:p>
      <w:pPr>
        <w:pStyle w:val="BodyText"/>
      </w:pPr>
      <w:r>
        <w:t xml:space="preserve">Moreover, public expectation plays a role. In the age of social media, judicial decisions can be scrutinized instantly by the public. Judges must navigate potential biases or misunderstandings that arise from brief news reports of their rulings. This requires not only legal acumen but also communication skills and an awareness of public perception.</w:t>
      </w:r>
    </w:p>
    <w:bookmarkEnd w:id="24"/>
    <w:bookmarkStart w:id="25" w:name="conclusion"/>
    <w:p>
      <w:pPr>
        <w:pStyle w:val="Heading2"/>
      </w:pPr>
      <w:r>
        <w:t xml:space="preserve">Conclusion</w:t>
      </w:r>
    </w:p>
    <w:p>
      <w:pPr>
        <w:pStyle w:val="FirstParagraph"/>
      </w:pPr>
      <w:r>
        <w:t xml:space="preserve">In conclusion, the reflection on a Judge in Saudi Arabia, Riyadh, reveals a figure who is central to the nation’s identity and future. They are guardians of religious tradition, enforcers of modern statutory law, and facilitators of social progress. The evolution from discretionary Sharia application to codified legal frameworks represents a maturation of the judicial system.</w:t>
      </w:r>
    </w:p>
    <w:p>
      <w:pPr>
        <w:pStyle w:val="BodyText"/>
      </w:pPr>
      <w:r>
        <w:t xml:space="preserve">As Riyadh continues its transformation under Vision 2030, the Judge’s role will likely become even more specialized and technologically integrated. However, the core essence remains: to deliver justice that is fair, ethical, and aligned with the values of Saudi society. The modern Judge in this context is not just an adjudicator but a key architect of a stable, prosperous, and modernized Kingdom. Their ability to harmonize tradition with innovation determines not only individual case outcomes but also the broader trajectory of Saudi Arabia’s legal and social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Judge in Saudi Arabia, Riyadh</dc:title>
  <dc:creator/>
  <dc:language>en</dc:language>
  <cp:keywords/>
  <dcterms:created xsi:type="dcterms:W3CDTF">2026-07-29T11:38:07Z</dcterms:created>
  <dcterms:modified xsi:type="dcterms:W3CDTF">2026-07-29T11:38:07Z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