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Uzbekistan</w:t>
      </w:r>
      <w:r>
        <w:t xml:space="preserve"> </w:t>
      </w:r>
      <w:r>
        <w:t xml:space="preserve">Tashkent</w:t>
      </w:r>
    </w:p>
    <w:bookmarkStart w:id="26" w:name="X7e733c580d970fd08b42877f6604e5fb32485ab"/>
    <w:p>
      <w:pPr>
        <w:pStyle w:val="Heading1"/>
      </w:pPr>
      <w:r>
        <w:t xml:space="preserve">A Reflection Paper on the Professional Journey of a Laboratory Technician in Uzbekistan Tashkent</w:t>
      </w:r>
    </w:p>
    <w:p>
      <w:pPr>
        <w:pStyle w:val="FirstParagraph"/>
      </w:pPr>
      <w:r>
        <w:t xml:space="preserve">This</w:t>
      </w:r>
      <w:r>
        <w:t xml:space="preserve"> </w:t>
      </w:r>
      <w:r>
        <w:t xml:space="preserve">Reflection Paper</w:t>
      </w:r>
      <w:r>
        <w:t xml:space="preserve"> </w:t>
      </w:r>
      <w:r>
        <w:t xml:space="preserve">serves as a comprehensive examination of my professional experiences, academic observations, and systemic insights gained through my engagement with clinical diagnostics and biomedical science. At its core, this document explores the multifaceted responsibilities of a</w:t>
      </w:r>
      <w:r>
        <w:t xml:space="preserve"> </w:t>
      </w:r>
      <w:r>
        <w:t xml:space="preserve">Laboratory Technician</w:t>
      </w:r>
      <w:r>
        <w:t xml:space="preserve">, situating the role within the rapidly evolving healthcare infrastructure of</w:t>
      </w:r>
      <w:r>
        <w:t xml:space="preserve"> </w:t>
      </w:r>
      <w:r>
        <w:t xml:space="preserve">Uzbekistan Tashkent</w:t>
      </w:r>
      <w:r>
        <w:t xml:space="preserve">. As global health standards continue to demand greater precision, accountability, and scientific rigor, understanding how these expectations manifest in regional settings becomes essential. This reflection is not merely a summary of tasks performed; it is an analytical synthesis of how the daily practice of laboratory science intersects with cultural context, technological transition, and public health policy in one of Central Asia’s most dynamic urban centers.</w:t>
      </w:r>
    </w:p>
    <w:bookmarkStart w:id="20" w:name="Xf5aead79cabc22e9bf19be3df4898abc2682f6f"/>
    <w:p>
      <w:pPr>
        <w:pStyle w:val="Heading2"/>
      </w:pPr>
      <w:r>
        <w:t xml:space="preserve">The Contextual Landscape: Why Location Matters in Scientific Practice</w:t>
      </w:r>
    </w:p>
    <w:p>
      <w:pPr>
        <w:pStyle w:val="FirstParagraph"/>
      </w:pPr>
      <w:r>
        <w:t xml:space="preserve">The choice to examine the</w:t>
      </w:r>
      <w:r>
        <w:t xml:space="preserve"> </w:t>
      </w:r>
      <w:r>
        <w:t xml:space="preserve">Laboratory Technician</w:t>
      </w:r>
      <w:r>
        <w:t xml:space="preserve"> </w:t>
      </w:r>
      <w:r>
        <w:t xml:space="preserve">profession through the lens of</w:t>
      </w:r>
      <w:r>
        <w:t xml:space="preserve"> </w:t>
      </w:r>
      <w:r>
        <w:t xml:space="preserve">Uzbekistan Tashkent</w:t>
      </w:r>
      <w:r>
        <w:t xml:space="preserve"> </w:t>
      </w:r>
      <w:r>
        <w:t xml:space="preserve">is intentional and deeply relevant. Tashkent represents a unique convergence of post-Soviet medical traditions, modern international accreditation standards, and ambitious national health reforms. As a</w:t>
      </w:r>
      <w:r>
        <w:t xml:space="preserve"> </w:t>
      </w:r>
      <w:r>
        <w:t xml:space="preserve">Reflection Paper</w:t>
      </w:r>
      <w:r>
        <w:t xml:space="preserve">, this document must acknowledge that laboratory work does not occur in a vacuum; it is shaped by regional resources, regulatory frameworks, and socio-economic realities. In</w:t>
      </w:r>
      <w:r>
        <w:t xml:space="preserve"> </w:t>
      </w:r>
      <w:r>
        <w:t xml:space="preserve">Uzbekistan Tashkent</w:t>
      </w:r>
      <w:r>
        <w:t xml:space="preserve">, healthcare facilities are simultaneously upgrading to WHO-aligned protocols while navigating legacy systems. A</w:t>
      </w:r>
      <w:r>
        <w:t xml:space="preserve"> </w:t>
      </w:r>
      <w:r>
        <w:t xml:space="preserve">Laboratory Technician</w:t>
      </w:r>
      <w:r>
        <w:t xml:space="preserve"> </w:t>
      </w:r>
      <w:r>
        <w:t xml:space="preserve">operating within this environment must be adaptable, culturally aware, and technically proficient. The city’s growing emphasis on preventive medicine and diagnostic accuracy has elevated the visibility of the</w:t>
      </w:r>
      <w:r>
        <w:t xml:space="preserve"> </w:t>
      </w:r>
      <w:r>
        <w:t xml:space="preserve">Laboratory Technician</w:t>
      </w:r>
      <w:r>
        <w:t xml:space="preserve">, transforming them from behind-the-scenes support staff into critical decision-support professionals whose data directly influences patient outcomes.</w:t>
      </w:r>
    </w:p>
    <w:bookmarkEnd w:id="20"/>
    <w:bookmarkStart w:id="21" w:name="Xe5078cc14e55e51aa9fc0ece17e656dd5978889"/>
    <w:p>
      <w:pPr>
        <w:pStyle w:val="Heading2"/>
      </w:pPr>
      <w:r>
        <w:t xml:space="preserve">Daily Responsibilities and Professional Expectations</w:t>
      </w:r>
    </w:p>
    <w:p>
      <w:pPr>
        <w:pStyle w:val="FirstParagraph"/>
      </w:pPr>
      <w:r>
        <w:t xml:space="preserve">The core duties of a</w:t>
      </w:r>
      <w:r>
        <w:t xml:space="preserve"> </w:t>
      </w:r>
      <w:r>
        <w:t xml:space="preserve">Laboratory Technician</w:t>
      </w:r>
      <w:r>
        <w:t xml:space="preserve"> </w:t>
      </w:r>
      <w:r>
        <w:t xml:space="preserve">encompass specimen collection, reagent preparation, instrument calibration, microscopic analysis, biochemical testing, and meticulous documentation. Within the context of this</w:t>
      </w:r>
      <w:r>
        <w:t xml:space="preserve"> </w:t>
      </w:r>
      <w:r>
        <w:t xml:space="preserve">Reflection Paper</w:t>
      </w:r>
      <w:r>
        <w:t xml:space="preserve">, it is crucial to highlight how these responsibilities are executed in</w:t>
      </w:r>
      <w:r>
        <w:t xml:space="preserve"> </w:t>
      </w:r>
      <w:r>
        <w:t xml:space="preserve">Uzbekistan Tashkent</w:t>
      </w:r>
      <w:r>
        <w:t xml:space="preserve">. Many modern laboratories in the capital have adopted automated analyzers and digital laboratory information systems, yet manual verification remains indispensable for quality assurance. A</w:t>
      </w:r>
      <w:r>
        <w:t xml:space="preserve"> </w:t>
      </w:r>
      <w:r>
        <w:t xml:space="preserve">Laboratory Technician</w:t>
      </w:r>
      <w:r>
        <w:t xml:space="preserve"> </w:t>
      </w:r>
      <w:r>
        <w:t xml:space="preserve">must balance high-throughput demands with error-free precision, ensuring that results comply with both local regulatory mandates and international ISO standards. Furthermore, cross-departmental communication is vital; a</w:t>
      </w:r>
      <w:r>
        <w:t xml:space="preserve"> </w:t>
      </w:r>
      <w:r>
        <w:t xml:space="preserve">Laboratory Technician</w:t>
      </w:r>
      <w:r>
        <w:t xml:space="preserve"> </w:t>
      </w:r>
      <w:r>
        <w:t xml:space="preserve">frequently interacts with physicians, pathologists, hospital administrators, and public health officials. This collaborative dimension underscores why this</w:t>
      </w:r>
      <w:r>
        <w:t xml:space="preserve"> </w:t>
      </w:r>
      <w:r>
        <w:t xml:space="preserve">Reflection Paper</w:t>
      </w:r>
      <w:r>
        <w:t xml:space="preserve"> </w:t>
      </w:r>
      <w:r>
        <w:t xml:space="preserve">emphasizes that technical competence alone is insufficient without strong interpersonal and analytical skills.</w:t>
      </w:r>
    </w:p>
    <w:bookmarkEnd w:id="21"/>
    <w:bookmarkStart w:id="22" w:name="Xb9fd959fe2e90cd346d7ae03d07a07bc7d082e4"/>
    <w:p>
      <w:pPr>
        <w:pStyle w:val="Heading2"/>
      </w:pPr>
      <w:r>
        <w:t xml:space="preserve">Challenges Observed and Systemic Realities</w:t>
      </w:r>
    </w:p>
    <w:p>
      <w:pPr>
        <w:pStyle w:val="FirstParagraph"/>
      </w:pPr>
      <w:r>
        <w:t xml:space="preserve">No authentic</w:t>
      </w:r>
      <w:r>
        <w:t xml:space="preserve"> </w:t>
      </w:r>
      <w:r>
        <w:t xml:space="preserve">Reflection Paper</w:t>
      </w:r>
      <w:r>
        <w:t xml:space="preserve"> </w:t>
      </w:r>
      <w:r>
        <w:t xml:space="preserve">can ignore the complexities of its operational environment. In</w:t>
      </w:r>
      <w:r>
        <w:t xml:space="preserve"> </w:t>
      </w:r>
      <w:r>
        <w:t xml:space="preserve">Uzbekistan Tashkent</w:t>
      </w:r>
      <w:r>
        <w:t xml:space="preserve">, a</w:t>
      </w:r>
      <w:r>
        <w:t xml:space="preserve"> </w:t>
      </w:r>
      <w:r>
        <w:t xml:space="preserve">Laboratory Technician</w:t>
      </w:r>
      <w:r>
        <w:t xml:space="preserve"> </w:t>
      </w:r>
      <w:r>
        <w:t xml:space="preserve">may encounter intermittent supply chain disruptions, variations in equipment maintenance schedules, or discrepancies in standardized operating procedures across different facilities. Additionally, continuous professional development opportunities, while expanding, are not uniformly accessible to all practitioners. These challenges necessitate problem-solving resilience and proactive learning habits from every</w:t>
      </w:r>
      <w:r>
        <w:t xml:space="preserve"> </w:t>
      </w:r>
      <w:r>
        <w:t xml:space="preserve">Laboratory Technician</w:t>
      </w:r>
      <w:r>
        <w:t xml:space="preserve">. This</w:t>
      </w:r>
      <w:r>
        <w:t xml:space="preserve"> </w:t>
      </w:r>
      <w:r>
        <w:t xml:space="preserve">Reflection Paper</w:t>
      </w:r>
      <w:r>
        <w:t xml:space="preserve"> </w:t>
      </w:r>
      <w:r>
        <w:t xml:space="preserve">argues that overcoming such obstacles is not a setback but a defining characteristic of the profession in transitional healthcare systems. By documenting these experiences, we acknowledge that excellence in diagnostics often requires innovation under constrained conditions, and that the</w:t>
      </w:r>
      <w:r>
        <w:t xml:space="preserve"> </w:t>
      </w:r>
      <w:r>
        <w:t xml:space="preserve">Laboratory Technician</w:t>
      </w:r>
      <w:r>
        <w:t xml:space="preserve"> </w:t>
      </w:r>
      <w:r>
        <w:t xml:space="preserve">serves as both a scientific guardian and an adaptive professional within</w:t>
      </w:r>
      <w:r>
        <w:t xml:space="preserve"> </w:t>
      </w:r>
      <w:r>
        <w:t xml:space="preserve">Uzbekistan Tashkent</w:t>
      </w:r>
      <w:r>
        <w:t xml:space="preserve">.</w:t>
      </w:r>
    </w:p>
    <w:bookmarkEnd w:id="22"/>
    <w:bookmarkStart w:id="23" w:name="growth-through-critical-self-assessment"/>
    <w:p>
      <w:pPr>
        <w:pStyle w:val="Heading2"/>
      </w:pPr>
      <w:r>
        <w:t xml:space="preserve">Growth Through Critical Self-Assessment</w:t>
      </w:r>
    </w:p>
    <w:p>
      <w:pPr>
        <w:pStyle w:val="FirstParagraph"/>
      </w:pPr>
      <w:r>
        <w:t xml:space="preserve">The very purpose of this</w:t>
      </w:r>
      <w:r>
        <w:t xml:space="preserve"> </w:t>
      </w:r>
      <w:r>
        <w:t xml:space="preserve">Reflection Paper</w:t>
      </w:r>
      <w:r>
        <w:t xml:space="preserve"> </w:t>
      </w:r>
      <w:r>
        <w:t xml:space="preserve">is to foster deliberate practice. Through structured introspection, I have recognized how my approach to quality control, time management, and ethical reporting has matured during my tenure as a</w:t>
      </w:r>
      <w:r>
        <w:t xml:space="preserve"> </w:t>
      </w:r>
      <w:r>
        <w:t xml:space="preserve">Laboratory Technician</w:t>
      </w:r>
      <w:r>
        <w:t xml:space="preserve">. Working in</w:t>
      </w:r>
      <w:r>
        <w:t xml:space="preserve"> </w:t>
      </w:r>
      <w:r>
        <w:t xml:space="preserve">Uzbekistan Tashkent</w:t>
      </w:r>
      <w:r>
        <w:t xml:space="preserve"> </w:t>
      </w:r>
      <w:r>
        <w:t xml:space="preserve">has taught me that diagnostic accuracy is not solely dependent on advanced machinery but equally on disciplined methodology and unwavering attention to detail. This</w:t>
      </w:r>
      <w:r>
        <w:t xml:space="preserve"> </w:t>
      </w:r>
      <w:r>
        <w:t xml:space="preserve">Reflection PaperLaboratory Technician</w:t>
      </w:r>
      <w:r>
        <w:t xml:space="preserve"> </w:t>
      </w:r>
      <w:r>
        <w:t xml:space="preserve">must embody continuous learning, ethical responsibility, and leadership readiness—qualities that are especially valued within the evolving scientific community of</w:t>
      </w:r>
      <w:r>
        <w:t xml:space="preserve"> </w:t>
      </w:r>
      <w:r>
        <w:t xml:space="preserve">Uzbekistan Tashkent</w:t>
      </w:r>
      <w:r>
        <w:t xml:space="preserve">.</w:t>
      </w:r>
    </w:p>
    <w:bookmarkEnd w:id="23"/>
    <w:bookmarkStart w:id="24" w:name="X70f13e645fa697ee163d3fdd5ff0237f16cde35"/>
    <w:p>
      <w:pPr>
        <w:pStyle w:val="Heading2"/>
      </w:pPr>
      <w:r>
        <w:t xml:space="preserve">Future Trajectories and Professional Vision</w:t>
      </w:r>
    </w:p>
    <w:p>
      <w:pPr>
        <w:pStyle w:val="FirstParagraph"/>
      </w:pPr>
      <w:r>
        <w:t xml:space="preserve">Laboratory Technician in Central Asia will continue to expand alongside national digital health initiatives, precision medicine research, and regional epidemiological monitoring programs. This</w:t>
      </w:r>
      <w:r>
        <w:t xml:space="preserve"> </w:t>
      </w:r>
      <w:r>
        <w:t xml:space="preserve">Reflection PaperUzbekistan Tashkent</w:t>
      </w:r>
      <w:r>
        <w:t xml:space="preserve">. As diagnostic testing becomes increasingly integrated into primary care pathways, the credibility of public health interventions will hinge on reliable laboratory data. Therefore, professional certification programs, standardized competency assessments, and international knowledge exchange must be prioritized. The trajectory outlined in this</w:t>
      </w:r>
      <w:r>
        <w:t xml:space="preserve"> </w:t>
      </w:r>
      <w:r>
        <w:t xml:space="preserve">Reflection PaperLaboratory Technician</w:t>
      </w:r>
      <w:r>
        <w:t xml:space="preserve"> </w:t>
      </w:r>
      <w:r>
        <w:t xml:space="preserve">in</w:t>
      </w:r>
      <w:r>
        <w:t xml:space="preserve"> </w:t>
      </w:r>
      <w:r>
        <w:t xml:space="preserve">Uzbekistan Tashkent</w:t>
      </w:r>
      <w:r>
        <w:t xml:space="preserve"> </w:t>
      </w:r>
    </w:p>
    <w:bookmarkEnd w:id="24"/>
    <w:bookmarkStart w:id="25" w:name="concluding-remarks"/>
    <w:p>
      <w:pPr>
        <w:pStyle w:val="Heading2"/>
      </w:pPr>
      <w:r>
        <w:t xml:space="preserve">Concluding Remarks</w:t>
      </w:r>
    </w:p>
    <w:p>
      <w:pPr>
        <w:pStyle w:val="FirstParagraph"/>
      </w:pPr>
      <w:r>
        <w:t xml:space="preserve">In summary, this</w:t>
      </w:r>
      <w:r>
        <w:t xml:space="preserve"> </w:t>
      </w:r>
      <w:r>
        <w:t xml:space="preserve">Reflection PaperLaboratory Technician</w:t>
      </w:r>
      <w:r>
        <w:t xml:space="preserve">. By anchoring the discussion in the specific geographic and institutional context of</w:t>
      </w:r>
      <w:r>
        <w:t xml:space="preserve"> </w:t>
      </w:r>
      <w:r>
        <w:t xml:space="preserve">Uzbekistan Tashkent</w:t>
      </w:r>
      <w:r>
        <w:t xml:space="preserve">, it becomes evident that laboratory science is both a deeply technical discipline and a socially impactful profession. The data generated, protocols followed, and standards upheld by each</w:t>
      </w:r>
    </w:p>
    <w:p>
      <w:pPr>
        <w:pStyle w:val="BodyText"/>
      </w:pPr>
      <w:r>
        <w:t xml:space="preserve">Laboratory TechnicianUzbekistan Tashkent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the Laboratory Technician in Uzbekistan Tashkent</dc:title>
  <dc:creator/>
  <dc:language>en</dc:language>
  <cp:keywords/>
  <dcterms:created xsi:type="dcterms:W3CDTF">2026-07-29T17:59:51Z</dcterms:created>
  <dcterms:modified xsi:type="dcterms:W3CDTF">2026-07-29T17:59:51Z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