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Brussels</w:t>
      </w:r>
    </w:p>
    <w:bookmarkStart w:id="25" w:name="X55a4410f01b405f01b234b1ea881a40a9f18428"/>
    <w:p>
      <w:pPr>
        <w:pStyle w:val="Heading1"/>
      </w:pPr>
      <w:r>
        <w:t xml:space="preserve">The Multilingual Crucible:</w:t>
      </w:r>
      <w:r>
        <w:br/>
      </w:r>
      <w:r>
        <w:t xml:space="preserve">A Reflection on the Legal Profession in Belgium Brussels</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Intersection of Tradition and Supranationalism: A Reflection on Being a Lawyer in the Heart of Europe</w:t>
      </w:r>
    </w:p>
    <w:bookmarkStart w:id="20" w:name="introduction-the-unique-legal-landscape"/>
    <w:p>
      <w:pPr>
        <w:pStyle w:val="Heading2"/>
      </w:pPr>
      <w:r>
        <w:t xml:space="preserve">Introduction: The Unique Legal Landscape</w:t>
      </w:r>
    </w:p>
    <w:p>
      <w:pPr>
        <w:pStyle w:val="FirstParagraph"/>
      </w:pPr>
      <w:r>
        <w:t xml:space="preserve">To practice law in</w:t>
      </w:r>
      <w:r>
        <w:t xml:space="preserve"> </w:t>
      </w:r>
      <w:r>
        <w:rPr>
          <w:bCs/>
          <w:b/>
        </w:rPr>
        <w:t xml:space="preserve">BELGIUM BRUSSELS</w:t>
      </w:r>
      <w:r>
        <w:t xml:space="preserve"> </w:t>
      </w:r>
      <w:r>
        <w:t xml:space="preserve">is to inhabit a space that is uniquely fractured yet profoundly unified. It is not merely a job; it is an exercise in navigating layers of jurisdiction, language, and cultural expectation. As I reflect on my journey as a</w:t>
      </w:r>
      <w:r>
        <w:t xml:space="preserve"> </w:t>
      </w:r>
      <w:r>
        <w:rPr>
          <w:bCs/>
          <w:b/>
        </w:rPr>
        <w:t xml:space="preserve">Lawyer within this dynamic capital, I am struck by the sheer density of legal influence that surrounds me daily. Brussels is often described as the "capital of Europe," but for those working within its judicial corridors, it feels more like the engine room of continental jurisprudence. The experience challenges one’s conventional understanding of what it means to be a</w:t>
      </w:r>
      <w:r>
        <w:rPr>
          <w:bCs/>
          <w:b/>
        </w:rPr>
        <w:t xml:space="preserve"> </w:t>
      </w:r>
      <w:r>
        <w:rPr>
          <w:bCs/>
          <w:b/>
          <w:bCs/>
          <w:b/>
        </w:rPr>
        <w:t xml:space="preserve">Lawyer , forcing an adaptation to a reality where local statutes intersect with European Union regulations in real-time.</w:t>
      </w:r>
      <w:r>
        <w:rPr>
          <w:bCs/>
          <w:b/>
          <w:bCs/>
          <w:b/>
        </w:rPr>
        <w:t xml:space="preserve"> </w:t>
      </w:r>
      <w:r>
        <w:rPr>
          <w:bCs/>
          <w:b/>
          <w:bCs/>
          <w:b/>
        </w:rPr>
        <w:t xml:space="preserve">The decision to practice law in this specific locale requires more than just academic excellence; it demands a philosophical openness to ambiguity and complexity. In many jurisdictions, the law is seen as a static code applied by judges. Here, particularly in</w:t>
      </w:r>
      <w:r>
        <w:rPr>
          <w:bCs/>
          <w:b/>
          <w:bCs/>
          <w:b/>
        </w:rPr>
        <w:t xml:space="preserve"> </w:t>
      </w:r>
      <w:r>
        <w:rPr>
          <w:bCs/>
          <w:b/>
          <w:bCs/>
          <w:b/>
          <w:bCs/>
          <w:b/>
        </w:rPr>
        <w:t xml:space="preserve">BELGIUM BRUSSELS , the law is living, breathing, and constantly evolving under the pressure of supranational directives. This reflection paper aims to explore these nuances, examining how the role of a</w:t>
      </w:r>
      <w:r>
        <w:rPr>
          <w:bCs/>
          <w:b/>
          <w:bCs/>
          <w:b/>
          <w:bCs/>
          <w:b/>
        </w:rPr>
        <w:t xml:space="preserve"> </w:t>
      </w:r>
      <w:r>
        <w:rPr>
          <w:bCs/>
          <w:b/>
          <w:bCs/>
          <w:b/>
          <w:bCs/>
          <w:b/>
          <w:bCs/>
          <w:b/>
        </w:rPr>
        <w:t xml:space="preserve">Lawyer shifts when viewed through the lens of this international hub.</w:t>
      </w:r>
    </w:p>
    <w:bookmarkEnd w:id="20"/>
    <w:bookmarkStart w:id="21" w:name="the-linguistic-imperative"/>
    <w:p>
      <w:pPr>
        <w:pStyle w:val="Heading2"/>
      </w:pPr>
      <w:r>
        <w:t xml:space="preserve">The Linguistic Imperative</w:t>
      </w:r>
    </w:p>
    <w:p>
      <w:pPr>
        <w:pStyle w:val="FirstParagraph"/>
      </w:pPr>
      <w:r>
        <w:t xml:space="preserve">One cannot discuss being a</w:t>
      </w:r>
      <w:r>
        <w:t xml:space="preserve"> </w:t>
      </w:r>
      <w:r>
        <w:rPr>
          <w:bCs/>
          <w:b/>
        </w:rPr>
        <w:t xml:space="preserve">Lawyer in this context without addressing the linguistic labyrinth that defines daily practice. In</w:t>
      </w:r>
      <w:r>
        <w:rPr>
          <w:bCs/>
          <w:b/>
        </w:rPr>
        <w:t xml:space="preserve"> </w:t>
      </w:r>
      <w:r>
        <w:rPr>
          <w:bCs/>
          <w:b/>
          <w:bCs/>
          <w:b/>
        </w:rPr>
        <w:t xml:space="preserve">BELGIUM BRUSSELS , language is not just a tool of communication; it is a legal instrument of precision. The Belgian legal system is officially bilingual, yet Brussels operates in a tri-lingual reality involving Dutch, French, and English. For the international</w:t>
      </w:r>
      <w:r>
        <w:rPr>
          <w:bCs/>
          <w:b/>
          <w:bCs/>
          <w:b/>
        </w:rPr>
        <w:t xml:space="preserve"> </w:t>
      </w:r>
      <w:r>
        <w:rPr>
          <w:bCs/>
          <w:b/>
          <w:bCs/>
          <w:b/>
          <w:bCs/>
          <w:b/>
        </w:rPr>
        <w:t xml:space="preserve">Lawyer , this presents both an immense barrier and an unparalleled opportunity.</w:t>
      </w:r>
      <w:r>
        <w:rPr>
          <w:bCs/>
          <w:b/>
          <w:bCs/>
          <w:b/>
          <w:bCs/>
          <w:b/>
        </w:rPr>
        <w:t xml:space="preserve"> </w:t>
      </w:r>
      <w:r>
        <w:rPr>
          <w:bCs/>
          <w:b/>
          <w:bCs/>
          <w:b/>
          <w:bCs/>
          <w:b/>
        </w:rPr>
        <w:t xml:space="preserve">I have learned that being a</w:t>
      </w:r>
      <w:r>
        <w:rPr>
          <w:bCs/>
          <w:b/>
          <w:bCs/>
          <w:b/>
          <w:bCs/>
          <w:b/>
        </w:rPr>
        <w:t xml:space="preserve"> </w:t>
      </w:r>
      <w:r>
        <w:rPr>
          <w:bCs/>
          <w:b/>
          <w:bCs/>
          <w:b/>
          <w:bCs/>
          <w:b/>
          <w:bCs/>
          <w:b/>
        </w:rPr>
        <w:t xml:space="preserve">Lawyer here means constantly code-switching not just languages, but legal mindsets. A contract drafted in English for an EU institution must comply with Belgian civil law principles when disputes arise locally. This duality requires a depth of study that goes beyond rote memorization of articles. It demands an intuitive understanding of how different legal traditions—Romano-Germanic and Common Law influences—clash and coalesce. When I draft arguments for court, I am acutely aware that my words must resonate with judges who are trained in civil law but may be interpreting EU regulations written in multiple languages. This linguistic precision is the hallmark of a competent</w:t>
      </w:r>
      <w:r>
        <w:rPr>
          <w:bCs/>
          <w:b/>
          <w:bCs/>
          <w:b/>
          <w:bCs/>
          <w:b/>
          <w:bCs/>
          <w:b/>
        </w:rPr>
        <w:t xml:space="preserve"> </w:t>
      </w:r>
      <w:r>
        <w:rPr>
          <w:bCs/>
          <w:b/>
          <w:bCs/>
          <w:b/>
          <w:bCs/>
          <w:b/>
          <w:bCs/>
          <w:b/>
          <w:bCs/>
          <w:b/>
        </w:rPr>
        <w:t xml:space="preserve">Lawyer in this region; a mistranslation is not just an error, it is a potential case failure.</w:t>
      </w:r>
    </w:p>
    <w:bookmarkEnd w:id="21"/>
    <w:bookmarkStart w:id="22" w:name="X5a5a9076f3772cb07961f1860de6de6a534893b"/>
    <w:p>
      <w:pPr>
        <w:pStyle w:val="Heading2"/>
      </w:pPr>
      <w:r>
        <w:t xml:space="preserve">The Role of the Lawyer as an Intermediary</w:t>
      </w:r>
    </w:p>
    <w:p>
      <w:pPr>
        <w:pStyle w:val="FirstParagraph"/>
      </w:pPr>
      <w:r>
        <w:t xml:space="preserve">Reflecting on my role, I have come to view myself less as an adversary and more as an intermediary between disparate systems. In</w:t>
      </w:r>
      <w:r>
        <w:t xml:space="preserve"> </w:t>
      </w:r>
      <w:r>
        <w:rPr>
          <w:bCs/>
          <w:b/>
        </w:rPr>
        <w:t xml:space="preserve">BELGIUM BRUSSELS , clients range from local SMEs struggling with regulatory compliance to multinational corporations navigating complex state aid rules. The</w:t>
      </w:r>
      <w:r>
        <w:rPr>
          <w:bCs/>
          <w:b/>
        </w:rPr>
        <w:t xml:space="preserve"> </w:t>
      </w:r>
      <w:r>
        <w:rPr>
          <w:bCs/>
          <w:b/>
          <w:bCs/>
          <w:b/>
        </w:rPr>
        <w:t xml:space="preserve">Lawyer becomes the translator of power. We translate the abstract, often intimidating language of EU directives into actionable strategies for our clients. This requires a unique form of empathy and strategic foresight.</w:t>
      </w:r>
      <w:r>
        <w:rPr>
          <w:bCs/>
          <w:b/>
          <w:bCs/>
          <w:b/>
        </w:rPr>
        <w:t xml:space="preserve"> </w:t>
      </w:r>
      <w:r>
        <w:rPr>
          <w:bCs/>
          <w:b/>
          <w:bCs/>
          <w:b/>
        </w:rPr>
        <w:t xml:space="preserve">Furthermore, the presence of numerous international organizations in</w:t>
      </w:r>
      <w:r>
        <w:rPr>
          <w:bCs/>
          <w:b/>
          <w:bCs/>
          <w:b/>
        </w:rPr>
        <w:t xml:space="preserve"> </w:t>
      </w:r>
      <w:r>
        <w:rPr>
          <w:bCs/>
          <w:b/>
          <w:bCs/>
          <w:b/>
          <w:bCs/>
          <w:b/>
        </w:rPr>
        <w:t xml:space="preserve">BELGIUM BRUSSELS means that the</w:t>
      </w:r>
      <w:r>
        <w:rPr>
          <w:bCs/>
          <w:b/>
          <w:bCs/>
          <w:b/>
          <w:bCs/>
          <w:b/>
        </w:rPr>
        <w:t xml:space="preserve"> </w:t>
      </w:r>
      <w:r>
        <w:rPr>
          <w:bCs/>
          <w:b/>
          <w:bCs/>
          <w:b/>
          <w:bCs/>
          <w:b/>
          <w:bCs/>
          <w:b/>
        </w:rPr>
        <w:t xml:space="preserve">Lawyer is often acting as a bridge to governance. We advise on issues that are not just private disputes but matters of public policy, human rights, and environmental standards. This elevates the profession from a service industry to a pillar of democratic accountability. When I sit across from a client in my office in</w:t>
      </w:r>
      <w:r>
        <w:rPr>
          <w:bCs/>
          <w:b/>
          <w:bCs/>
          <w:b/>
          <w:bCs/>
          <w:b/>
          <w:bCs/>
          <w:b/>
        </w:rPr>
        <w:t xml:space="preserve"> </w:t>
      </w:r>
      <w:r>
        <w:rPr>
          <w:bCs/>
          <w:b/>
          <w:bCs/>
          <w:b/>
          <w:bCs/>
          <w:b/>
          <w:bCs/>
          <w:b/>
          <w:bCs/>
          <w:b/>
        </w:rPr>
        <w:t xml:space="preserve">BELGIUM BRUSSELS , I am reminded that my advice contributes to the broader legal fabric of Europe. The weight of this responsibility is heavy, but it provides a profound sense of purpose that is rarely found in purely commercial jurisdictions.</w:t>
      </w:r>
    </w:p>
    <w:bookmarkEnd w:id="22"/>
    <w:bookmarkStart w:id="23" w:name="Xc8e9a37e98fdc34f31fb904179785d8ed29c4e2"/>
    <w:p>
      <w:pPr>
        <w:pStyle w:val="Heading2"/>
      </w:pPr>
      <w:r>
        <w:t xml:space="preserve">Cultural Pluralism and Judicial Diversity</w:t>
      </w:r>
    </w:p>
    <w:p>
      <w:pPr>
        <w:pStyle w:val="FirstParagraph"/>
      </w:pPr>
      <w:r>
        <w:t xml:space="preserve">The cultural diversity within</w:t>
      </w:r>
      <w:r>
        <w:t xml:space="preserve"> </w:t>
      </w:r>
      <w:r>
        <w:rPr>
          <w:bCs/>
          <w:b/>
        </w:rPr>
        <w:t xml:space="preserve">BELGIUM BRUSSELS significantly impacts the practice of law. The courtroom, the bar association meetings, and even the coffee shops where deals are struck are melting pots of nationalities. For a</w:t>
      </w:r>
      <w:r>
        <w:rPr>
          <w:bCs/>
          <w:b/>
        </w:rPr>
        <w:t xml:space="preserve"> </w:t>
      </w:r>
      <w:r>
        <w:rPr>
          <w:bCs/>
          <w:b/>
          <w:bCs/>
          <w:b/>
        </w:rPr>
        <w:t xml:space="preserve">Lawyer , this pluralism is essential for developing a holistic legal perspective. It forces one to abandon ethnocentric views of justice and embrace a more universalist approach to rights and obligations.</w:t>
      </w:r>
      <w:r>
        <w:rPr>
          <w:bCs/>
          <w:b/>
          <w:bCs/>
          <w:b/>
        </w:rPr>
        <w:t xml:space="preserve"> </w:t>
      </w:r>
      <w:r>
        <w:rPr>
          <w:bCs/>
          <w:b/>
          <w:bCs/>
          <w:b/>
        </w:rPr>
        <w:t xml:space="preserve">I have observed that the most successful</w:t>
      </w:r>
      <w:r>
        <w:rPr>
          <w:bCs/>
          <w:b/>
          <w:bCs/>
          <w:b/>
        </w:rPr>
        <w:t xml:space="preserve"> </w:t>
      </w:r>
      <w:r>
        <w:rPr>
          <w:bCs/>
          <w:b/>
          <w:bCs/>
          <w:b/>
          <w:bCs/>
          <w:b/>
        </w:rPr>
        <w:t xml:space="preserve">Lawyer s in this city are those who can read cultural cues as adeptly as they read case law. Understanding the diplomatic nuances of dealing with officials from different member states is just as critical as citing precedent. This aspect of being a</w:t>
      </w:r>
      <w:r>
        <w:rPr>
          <w:bCs/>
          <w:b/>
          <w:bCs/>
          <w:b/>
          <w:bCs/>
          <w:b/>
        </w:rPr>
        <w:t xml:space="preserve"> </w:t>
      </w:r>
      <w:r>
        <w:rPr>
          <w:bCs/>
          <w:b/>
          <w:bCs/>
          <w:b/>
          <w:bCs/>
          <w:b/>
          <w:bCs/>
          <w:b/>
        </w:rPr>
        <w:t xml:space="preserve">Lawyer in Brussels is often underestimated by outsiders but is central to effective advocacy here. The informal networks formed in this multicultural environment often facilitate resolutions that strict legal proceedings might hinder. Thus, the</w:t>
      </w:r>
      <w:r>
        <w:rPr>
          <w:bCs/>
          <w:b/>
          <w:bCs/>
          <w:b/>
          <w:bCs/>
          <w:b/>
          <w:bCs/>
          <w:b/>
        </w:rPr>
        <w:t xml:space="preserve"> </w:t>
      </w:r>
      <w:r>
        <w:rPr>
          <w:bCs/>
          <w:b/>
          <w:bCs/>
          <w:b/>
          <w:bCs/>
          <w:b/>
          <w:bCs/>
          <w:b/>
          <w:bCs/>
          <w:b/>
        </w:rPr>
        <w:t xml:space="preserve">Lawyer becomes a diplomat as much as a litigator or advisor.</w:t>
      </w:r>
    </w:p>
    <w:bookmarkEnd w:id="23"/>
    <w:bookmarkStart w:id="24" w:name="conclusion-the-future-of-legal-practice"/>
    <w:p>
      <w:pPr>
        <w:pStyle w:val="Heading2"/>
      </w:pPr>
      <w:r>
        <w:t xml:space="preserve">Conclusion: The Future of Legal Practice</w:t>
      </w:r>
    </w:p>
    <w:p>
      <w:pPr>
        <w:pStyle w:val="FirstParagraph"/>
      </w:pPr>
      <w:r>
        <w:t xml:space="preserve">In conclusion, my reflection on being a</w:t>
      </w:r>
    </w:p>
    <w:p>
      <w:pPr>
        <w:pStyle w:val="BodyText"/>
      </w:pPr>
      <w:r>
        <w:t xml:space="preserve">Lawyer in</w:t>
      </w:r>
    </w:p>
    <w:p>
      <w:pPr>
        <w:pStyle w:val="BodyText"/>
      </w:pPr>
      <w:r>
        <w:t xml:space="preserve">BELGIUM BRUSSELS reveals a profession that is in constant flux yet deeply rooted in tradition. The city serves as a microcosm of the challenges facing global legal practice: fragmentation, digitalization, and the tension between sovereignty and integration. For me, this environment has been transformative. It has stripped away my comfort zones and forced me to become a more versatile, rigorous, and culturally aware legal professional.</w:t>
      </w:r>
      <w:r>
        <w:t xml:space="preserve"> </w:t>
      </w:r>
      <w:r>
        <w:t xml:space="preserve">Being a</w:t>
      </w:r>
    </w:p>
    <w:p>
      <w:pPr>
        <w:pStyle w:val="BodyText"/>
      </w:pPr>
      <w:r>
        <w:t xml:space="preserve">Lawyer in</w:t>
      </w:r>
    </w:p>
    <w:p>
      <w:pPr>
        <w:pStyle w:val="BodyText"/>
      </w:pPr>
      <w:r>
        <w:t xml:space="preserve">BELGIUM BRUSSELS is not for the faint of heart. It requires resilience against the complexity of overlapping jurisdictions and patience with linguistic intricacies. However, it offers an intellectual richness that is unmatched elsewhere in Europe. As we look to the future, I believe that lawyers who thrive will be those who embrace this hybridity—those who can navigate the local statutes of Belgium while mastering the supranational frameworks of Brussels. This reflection serves as a testament to that challenge and an invitation for future legal practitioners to engage deeply with this unique legal ecosystem. The title of</w:t>
      </w:r>
    </w:p>
    <w:p>
      <w:pPr>
        <w:pStyle w:val="BodyText"/>
      </w:pPr>
      <w:r>
        <w:t xml:space="preserve">Lawyer in</w:t>
      </w:r>
    </w:p>
    <w:p>
      <w:pPr>
        <w:pStyle w:val="BodyText"/>
      </w:pPr>
      <w:r>
        <w:t xml:space="preserve">BELGIUM BRUSSELS is not just a credential; it is a commitment to the ongoing project of European justice.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Brussels</dc:title>
  <dc:creator/>
  <dc:language>en</dc:language>
  <cp:keywords/>
  <dcterms:created xsi:type="dcterms:W3CDTF">2026-07-29T07:42:00Z</dcterms:created>
  <dcterms:modified xsi:type="dcterms:W3CDTF">2026-07-29T07:42:00Z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