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Montreal</w:t>
      </w:r>
    </w:p>
    <w:bookmarkStart w:id="25" w:name="X6e1697eee30124c9f6202b76a820acf968ec129"/>
    <w:p>
      <w:pPr>
        <w:pStyle w:val="Heading1"/>
      </w:pPr>
      <w:r>
        <w:t xml:space="preserve">The Dual Nature of Justice: A Reflection on Being a Lawyer in Canada, Montreal</w:t>
      </w:r>
    </w:p>
    <w:p>
      <w:pPr>
        <w:pStyle w:val="FirstParagraph"/>
      </w:pPr>
      <w:r>
        <w:t xml:space="preserve">To reflect upon the profession of the</w:t>
      </w:r>
      <w:r>
        <w:t xml:space="preserve"> </w:t>
      </w:r>
      <w:r>
        <w:rPr>
          <w:bCs/>
          <w:b/>
        </w:rPr>
        <w:t xml:space="preserve">Lawyer</w:t>
      </w:r>
      <w:r>
        <w:t xml:space="preserve">, particularly within the distinct and vibrant jurisdiction of</w:t>
      </w:r>
      <w:r>
        <w:t xml:space="preserve"> </w:t>
      </w:r>
      <w:r>
        <w:rPr>
          <w:bCs/>
          <w:b/>
        </w:rPr>
        <w:t xml:space="preserve">Canada Montreal</w:t>
      </w:r>
      <w:r>
        <w:t xml:space="preserve">, is to engage with a complex tapestry of history, language, legal tradition, and social responsibility. It is not merely a career choice but an immersion into a unique cultural and legal ecosystem that demands more than just technical proficiency; it requires emotional intelligence, cultural fluency, and an unwavering commitment to the rule of law as it intersects with human lives. This reflection paper explores the multifaceted identity of the</w:t>
      </w:r>
      <w:r>
        <w:t xml:space="preserve"> </w:t>
      </w:r>
      <w:r>
        <w:rPr>
          <w:bCs/>
          <w:b/>
        </w:rPr>
        <w:t xml:space="preserve">Lawyer</w:t>
      </w:r>
      <w:r>
        <w:t xml:space="preserve">, contextualized specifically within the dynamic environment of</w:t>
      </w:r>
      <w:r>
        <w:t xml:space="preserve"> </w:t>
      </w:r>
      <w:r>
        <w:rPr>
          <w:bCs/>
          <w:b/>
        </w:rPr>
        <w:t xml:space="preserve">Canada Montreal</w:t>
      </w:r>
      <w:r>
        <w:t xml:space="preserve">.</w:t>
      </w:r>
    </w:p>
    <w:bookmarkStart w:id="20" w:name="the-unique-jurisdictional-landscape"/>
    <w:p>
      <w:pPr>
        <w:pStyle w:val="Heading2"/>
      </w:pPr>
      <w:r>
        <w:t xml:space="preserve">The Unique Jurisdictional Landscape</w:t>
      </w:r>
    </w:p>
    <w:p>
      <w:pPr>
        <w:pStyle w:val="FirstParagraph"/>
      </w:pPr>
      <w:r>
        <w:t xml:space="preserve">The first aspect that defines my understanding of being a</w:t>
      </w:r>
      <w:r>
        <w:t xml:space="preserve"> </w:t>
      </w:r>
      <w:r>
        <w:rPr>
          <w:bCs/>
          <w:b/>
        </w:rPr>
        <w:t xml:space="preserve">Lawyer in Canada Montreal</w:t>
      </w:r>
      <w:r>
        <w:t xml:space="preserve"> </w:t>
      </w:r>
      <w:r>
        <w:t xml:space="preserve">is the dual legal system. Unlike most other jurisdictions in North America, Quebec operates under a civil law tradition for private matters, inherited from the French Napoleonic Code, while public law remains rooted in common law principles consistent with the rest of</w:t>
      </w:r>
      <w:r>
        <w:t xml:space="preserve"> </w:t>
      </w:r>
      <w:r>
        <w:rPr>
          <w:bCs/>
          <w:b/>
        </w:rPr>
        <w:t xml:space="preserve">Canada</w:t>
      </w:r>
      <w:r>
        <w:t xml:space="preserve">. For a</w:t>
      </w:r>
      <w:r>
        <w:t xml:space="preserve"> </w:t>
      </w:r>
      <w:r>
        <w:rPr>
          <w:bCs/>
          <w:b/>
        </w:rPr>
        <w:t xml:space="preserve">Lawyer</w:t>
      </w:r>
      <w:r>
        <w:t xml:space="preserve">, this means navigating two distinct legal frameworks. It is not enough to simply know the statutes; one must understand the jurisprudential differences between civil law’s codified logic and common law’s precedent-based reasoning. This duality creates a rich intellectual challenge that distinguishes the Montreal legal landscape from, say, Toronto or Vancouver.</w:t>
      </w:r>
    </w:p>
    <w:p>
      <w:pPr>
        <w:pStyle w:val="BodyText"/>
      </w:pPr>
      <w:r>
        <w:t xml:space="preserve">In</w:t>
      </w:r>
      <w:r>
        <w:t xml:space="preserve"> </w:t>
      </w:r>
      <w:r>
        <w:rPr>
          <w:bCs/>
          <w:b/>
        </w:rPr>
        <w:t xml:space="preserve">Canada Montreal</w:t>
      </w:r>
      <w:r>
        <w:t xml:space="preserve">, this hybridity is not just academic; it is lived experience. Clients often arrive with expectations shaped by their cultural backgrounds—some influenced by common law practices from other provinces or countries, others deeply embedded in civil law traditions. The</w:t>
      </w:r>
      <w:r>
        <w:t xml:space="preserve"> </w:t>
      </w:r>
      <w:r>
        <w:rPr>
          <w:bCs/>
          <w:b/>
        </w:rPr>
        <w:t xml:space="preserve">Lawyer</w:t>
      </w:r>
      <w:r>
        <w:t xml:space="preserve"> </w:t>
      </w:r>
      <w:r>
        <w:t xml:space="preserve">must act as a translator not only of legal concepts but of procedural expectations. This requires a heightened sense of adaptability and intellectual humility. One cannot assume that a legal principle valid in one context will automatically translate to another within the same city.</w:t>
      </w:r>
    </w:p>
    <w:bookmarkEnd w:id="20"/>
    <w:bookmarkStart w:id="21" w:name="the-linguistic-imperative"/>
    <w:p>
      <w:pPr>
        <w:pStyle w:val="Heading2"/>
      </w:pPr>
      <w:r>
        <w:t xml:space="preserve">The Linguistic Imperative</w:t>
      </w:r>
    </w:p>
    <w:p>
      <w:pPr>
        <w:pStyle w:val="FirstParagraph"/>
      </w:pPr>
      <w:r>
        <w:t xml:space="preserve">No reflection on the</w:t>
      </w:r>
      <w:r>
        <w:t xml:space="preserve"> </w:t>
      </w:r>
      <w:r>
        <w:rPr>
          <w:bCs/>
          <w:b/>
        </w:rPr>
        <w:t xml:space="preserve">Lawyer</w:t>
      </w:r>
      <w:r>
        <w:t xml:space="preserve"> </w:t>
      </w:r>
      <w:r>
        <w:t xml:space="preserve">in</w:t>
      </w:r>
      <w:r>
        <w:t xml:space="preserve"> </w:t>
      </w:r>
      <w:r>
        <w:rPr>
          <w:bCs/>
          <w:b/>
        </w:rPr>
        <w:t xml:space="preserve">Canada Montreal</w:t>
      </w:r>
      <w:r>
        <w:t xml:space="preserve"> </w:t>
      </w:r>
      <w:r>
        <w:t xml:space="preserve">would be complete without addressing language. In this city, bilingualism is not merely a skill; it is a fundamental tool of access to justice. The role of the</w:t>
      </w:r>
    </w:p>
    <w:p>
      <w:pPr>
        <w:pStyle w:val="BodyText"/>
      </w:pPr>
      <w:r>
        <w:t xml:space="preserve">Lawyer&gt; here extends beyond advocacy; it involves bridging communication gaps between Francophone and Anglophone communities, as well as immigrant populations who may speak neither.</w:t>
      </w:r>
    </w:p>
    <w:p>
      <w:pPr>
        <w:pStyle w:val="BodyText"/>
      </w:pPr>
      <w:r>
        <w:t xml:space="preserve">I have come to realize that language proficiency is inextricably linked to empathy. To represent a client effectively as a</w:t>
      </w:r>
      <w:r>
        <w:t xml:space="preserve"> </w:t>
      </w:r>
      <w:r>
        <w:rPr>
          <w:bCs/>
          <w:b/>
        </w:rPr>
        <w:t xml:space="preserve">Lawyer</w:t>
      </w:r>
      <w:r>
        <w:t xml:space="preserve">, one must understand not just the words they say, but the cultural nuances embedded within their French or English. In</w:t>
      </w:r>
      <w:r>
        <w:t xml:space="preserve"> </w:t>
      </w:r>
      <w:r>
        <w:rPr>
          <w:bCs/>
          <w:b/>
        </w:rPr>
        <w:t xml:space="preserve">Canada Montreal</w:t>
      </w:r>
      <w:r>
        <w:t xml:space="preserve">, where identity politics and linguistic rights are central to social discourse, the</w:t>
      </w:r>
    </w:p>
    <w:p>
      <w:pPr>
        <w:pStyle w:val="BodyText"/>
      </w:pPr>
      <w:r>
        <w:t xml:space="preserve">Lawyer&gt; often finds themselves navigating sensitive conversations about cultural preservation and individual rights. This adds a layer of complexity to legal practice that is rarely encountered in monolingual jurisdictions. The duty of confidentiality and competence therefore includes the duty to communicate clearly in a manner that respects the client’s linguistic identity.</w:t>
      </w:r>
    </w:p>
    <w:bookmarkEnd w:id="21"/>
    <w:bookmarkStart w:id="22" w:name="the-ethical-weight-of-representation"/>
    <w:p>
      <w:pPr>
        <w:pStyle w:val="Heading2"/>
      </w:pPr>
      <w:r>
        <w:t xml:space="preserve">The Ethical Weight of Representation</w:t>
      </w:r>
    </w:p>
    <w:p>
      <w:pPr>
        <w:pStyle w:val="FirstParagraph"/>
      </w:pPr>
      <w:r>
        <w:t xml:space="preserve">Becoming a</w:t>
      </w:r>
      <w:r>
        <w:t xml:space="preserve"> </w:t>
      </w:r>
      <w:r>
        <w:rPr>
          <w:bCs/>
          <w:b/>
        </w:rPr>
        <w:t xml:space="preserve">Lawyer</w:t>
      </w:r>
      <w:r>
        <w:t xml:space="preserve">&gt; carries with it immense ethical weight, a responsibility magnified by the diverse and often marginalized communities present in</w:t>
      </w:r>
    </w:p>
    <w:p>
      <w:pPr>
        <w:pStyle w:val="BodyText"/>
      </w:pPr>
      <w:r>
        <w:t xml:space="preserve">Canada Montreal&gt;. The city is known for its progressive social policies and strong civil society organizations. As such, clients often look to their</w:t>
      </w:r>
    </w:p>
    <w:p>
      <w:pPr>
        <w:pStyle w:val="BodyText"/>
      </w:pPr>
      <w:r>
        <w:t xml:space="preserve">Lawyer&gt; not just as an advocate, but as a guardian of their rights against systemic inequities.</w:t>
      </w:r>
    </w:p>
    <w:p>
      <w:pPr>
        <w:pStyle w:val="BodyText"/>
      </w:pPr>
      <w:r>
        <w:t xml:space="preserve">In my reflections, I have considered how the concept of justice in</w:t>
      </w:r>
    </w:p>
    <w:p>
      <w:pPr>
        <w:pStyle w:val="BodyText"/>
      </w:pPr>
      <w:r>
        <w:t xml:space="preserve">Canada Montreal&gt; is often tested by issues such as housing instability, immigration challenges, and labor rights. The</w:t>
      </w:r>
    </w:p>
    <w:p>
      <w:pPr>
        <w:pStyle w:val="BodyText"/>
      </w:pPr>
      <w:r>
        <w:t xml:space="preserve">Lawyer&gt; in this context must balance zealous advocacy with a broader social conscience. It is easy to view legal practice as transactional—winning cases and collecting fees—but in reality, it is deeply relational. Each case represents a person’s livelihood, freedom, or dignity. In the dense urban environment of Montreal, where inequality can be starkly visible even amidst prosperity, the</w:t>
      </w:r>
    </w:p>
    <w:p>
      <w:pPr>
        <w:pStyle w:val="BodyText"/>
      </w:pPr>
      <w:r>
        <w:t xml:space="preserve">Lawyer&gt; must remain acutely aware of their power and its potential impact on vulnerable populations.</w:t>
      </w:r>
    </w:p>
    <w:bookmarkEnd w:id="22"/>
    <w:bookmarkStart w:id="23" w:name="the-community-and-professional-culture"/>
    <w:p>
      <w:pPr>
        <w:pStyle w:val="Heading2"/>
      </w:pPr>
      <w:r>
        <w:t xml:space="preserve">The Community and Professional Culture</w:t>
      </w:r>
    </w:p>
    <w:p>
      <w:pPr>
        <w:pStyle w:val="FirstParagraph"/>
      </w:pPr>
      <w:r>
        <w:t xml:space="preserve">The culture of legal practice in</w:t>
      </w:r>
    </w:p>
    <w:p>
      <w:pPr>
        <w:pStyle w:val="BodyText"/>
      </w:pPr>
      <w:r>
        <w:t xml:space="preserve">Canada Montreal&gt; is also distinct. There is a strong sense of collegiality mixed with rigorous academic debate, rooted in the city’s French intellectual heritage. Law firms and bar associations often serve as hubs for civic engagement and public policy discussion. As a</w:t>
      </w:r>
    </w:p>
    <w:p>
      <w:pPr>
        <w:pStyle w:val="BodyText"/>
      </w:pPr>
      <w:r>
        <w:t xml:space="preserve">Lawyer&gt; aspiring to excellence, I am drawn to this culture of discourse. It encourages continuous learning and professional development that goes beyond case law updates.</w:t>
      </w:r>
    </w:p>
    <w:p>
      <w:pPr>
        <w:pStyle w:val="BodyText"/>
      </w:pPr>
      <w:r>
        <w:t xml:space="preserve">Furthermore, the proximity of legal institutions—courts, arbitration centers, and legal clinics—in the heart of Montreal fosters a sense of immediacy in justice delivery. This accessibility influences how a</w:t>
      </w:r>
    </w:p>
    <w:p>
      <w:pPr>
        <w:pStyle w:val="BodyText"/>
      </w:pPr>
      <w:r>
        <w:t xml:space="preserve">Lawyer&gt; must operate: efficiently yet thoroughly. The fast-paced nature of</w:t>
      </w:r>
    </w:p>
    <w:p>
      <w:pPr>
        <w:pStyle w:val="BodyText"/>
      </w:pPr>
      <w:r>
        <w:t xml:space="preserve">Canada Montreal’s&gt; business district requires legal advice that is practical and timely, while the community legal clinics demand patience and compassion. Mastering this balance is perhaps the greatest challenge for any practitioner in this city.</w:t>
      </w:r>
    </w:p>
    <w:bookmarkEnd w:id="23"/>
    <w:bookmarkStart w:id="24" w:name="conclusion"/>
    <w:p>
      <w:pPr>
        <w:pStyle w:val="Heading2"/>
      </w:pPr>
      <w:r>
        <w:t xml:space="preserve">Conclusion</w:t>
      </w:r>
    </w:p>
    <w:p>
      <w:pPr>
        <w:pStyle w:val="FirstParagraph"/>
      </w:pPr>
      <w:r>
        <w:t xml:space="preserve">In conclusion, reflecting on the role of the</w:t>
      </w:r>
    </w:p>
    <w:p>
      <w:pPr>
        <w:pStyle w:val="BodyText"/>
      </w:pPr>
      <w:r>
        <w:t xml:space="preserve">Lawyer&gt; in</w:t>
      </w:r>
    </w:p>
    <w:p>
      <w:pPr>
        <w:pStyle w:val="BodyText"/>
      </w:pPr>
      <w:r>
        <w:t xml:space="preserve">Canada Montreal&gt; reveals a profession that is as culturally rich as it is legally complex. It demands a mastery of civil law nuances, fluency in language and culture, and an ethical commitment to serving a diverse populace. The identity of the</w:t>
      </w:r>
    </w:p>
    <w:p>
      <w:pPr>
        <w:pStyle w:val="BodyText"/>
      </w:pPr>
      <w:r>
        <w:t xml:space="preserve">Lawyer&gt; here is not static; it evolves with the changing demographics and legal landscapes of Montreal.</w:t>
      </w:r>
    </w:p>
    <w:p>
      <w:pPr>
        <w:pStyle w:val="BodyText"/>
      </w:pPr>
      <w:r>
        <w:t xml:space="preserve">To serve as a</w:t>
      </w:r>
    </w:p>
    <w:p>
      <w:pPr>
        <w:pStyle w:val="BodyText"/>
      </w:pPr>
      <w:r>
        <w:t xml:space="preserve">Lawyer&gt; in this jurisdiction is to participate in a ongoing dialogue about justice, equity, and community. It requires one to be a scholar, an advocate, a linguist, and above all, a human being committed to the well-being of others. As I continue my journey toward becoming fully proficient in this field within</w:t>
      </w:r>
    </w:p>
    <w:p>
      <w:pPr>
        <w:pStyle w:val="BodyText"/>
      </w:pPr>
      <w:r>
        <w:t xml:space="preserve">Canada Montreal&gt;, I am reminded that the law is not just a set of rules to be applied, but a living system that reflects our collective values. The privilege of practicing law here is matched only by the responsibility to uphold those values with integrity, skill, and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Canada, Montreal</dc:title>
  <dc:creator/>
  <dc:language>en</dc:language>
  <cp:keywords/>
  <dcterms:created xsi:type="dcterms:W3CDTF">2026-07-29T21:23:46Z</dcterms:created>
  <dcterms:modified xsi:type="dcterms:W3CDTF">2026-07-29T21:23:46Z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