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Xe1b9a65777d97bb41e3d073e6c3932f41563c86"/>
    <w:p>
      <w:pPr>
        <w:pStyle w:val="Heading1"/>
      </w:pPr>
      <w:r>
        <w:t xml:space="preserve">A Reflection Paper on the Profession of a Lawyer within the Context of Germany, Frankfurt</w:t>
      </w:r>
    </w:p>
    <w:bookmarkStart w:id="20" w:name="X124ccf09aeca587219a153cbdb7a63893a8e161"/>
    <w:p>
      <w:pPr>
        <w:pStyle w:val="Heading2"/>
      </w:pPr>
      <w:r>
        <w:t xml:space="preserve">An Analytical Overview of Legal Practice in a Global Financial Hub</w:t>
      </w:r>
    </w:p>
    <w:p>
      <w:pPr>
        <w:pStyle w:val="FirstParagraph"/>
      </w:pPr>
      <w:r>
        <w:t xml:space="preserve">The decision to pursue a career as a lawyer is rarely made in isolation from one’s broader understanding of society, economics, and justice. For those considering this path within the specific geopolitical and economic landscape of Germany, particularly in its financial capital Frankfurt am Main, the reflection must extend beyond mere legal statutes to encompass cultural nuances, international obligations, and the unique pressures of a high-stakes metropolitan environment. This paper serves as a comprehensive reflection on what it means to be a lawyer in this dynamic setting, exploring the intersection of traditional civil law heritage with modern global financial demands.</w:t>
      </w:r>
    </w:p>
    <w:p>
      <w:pPr>
        <w:pStyle w:val="BodyText"/>
      </w:pPr>
      <w:r>
        <w:t xml:space="preserve">To understand the role of a lawyer in Germany, one must first acknowledge the fundamental differences between Common Law and Civil Law systems. Germany operates under a robust Civil Law tradition, where codified statutes are the primary source of law, rather than judicial precedent. For an aspiring or practicing lawyer in Frankfurt, this requires a meticulous approach to statutory interpretation and legal reasoning. Unlike their counterparts in London or New York who may rely heavily on case law to build arguments, a lawyer in Germany must possess an encyclopedic knowledge of the Bürgerliches Gesetzbuch (BGB) and other relevant codes. This foundational aspect shapes the intellectual discipline required of every lawyer practicing here; precision is not just a preference but a professional necessity.</w:t>
      </w:r>
    </w:p>
    <w:p>
      <w:pPr>
        <w:pStyle w:val="BodyText"/>
      </w:pPr>
      <w:r>
        <w:t xml:space="preserve">Frankfurt am Main, often referred to as "Mainhattan" due to its impressive skyline, presents a distinct ecosystem for legal professionals. As the seat of the European Central Bank (ECB) and home to numerous international financial institutions, Frankfurt is not merely a German city but a global node for finance. Consequently, the demand for lawyers in this region is heavily skewed toward corporate law, banking regulation, mergers and acquisitions (M&amp;A), and insolvency proceedings. A reflection on being a lawyer here inevitably leads to an examination of the high-pressure nature of this industry. The pace in Frankfurt is relentless; clients are often multinational corporations expecting rapid turnaround times and strategic advice that bridges legal compliance with financial ambition. Therefore, the modern lawyer in Germany, specifically in Frankfurt, must evolve from a pure legal technician into a strategic business partner.</w:t>
      </w:r>
    </w:p>
    <w:p>
      <w:pPr>
        <w:pStyle w:val="BodyText"/>
      </w:pPr>
      <w:r>
        <w:t xml:space="preserve">Furthermore, the linguistic and cultural landscape of Frankfurt demands exceptional adaptability. While Germany has a strong tradition of monolingual legal practice where German is sufficient for domestic matters, Frankfurt’s international character necessitates fluency in English as the lingua franca of commerce. A lawyer working in this environment must be bilingual or multilingual, capable of negotiating contracts and advising clients across borders without losing nuance or intent. This dual competency adds a layer of complexity to the profession. It requires not only legal expertise but also cultural intelligence—the ability to navigate different business etiquettes and communication styles that arise when dealing with American, Asian, or other European entities based in Frankfurt.</w:t>
      </w:r>
    </w:p>
    <w:p>
      <w:pPr>
        <w:pStyle w:val="BodyText"/>
      </w:pPr>
      <w:r>
        <w:t xml:space="preserve">The ethical dimension of being a lawyer in Germany is another critical area for reflection. The German legal profession is governed by strict professional codes of conduct enforced by the Rechtsanwaltskammer (Chamber of Lawyers). These regulations emphasize independence, confidentiality, and the duty to uphold the rule of law above all else. In a city like Frankfurt, where conflicts of interest can be complex due to interconnected financial networks, maintaining ethical integrity is both a challenge and an obligation. Reflecting on this aspect highlights the responsibility lawyers bear in maintaining trust within the financial system. A lawyer’s credibility is their most valuable asset, and any lapse in ethical standards can have immediate and severe professional consequences.</w:t>
      </w:r>
    </w:p>
    <w:p>
      <w:pPr>
        <w:pStyle w:val="BodyText"/>
      </w:pPr>
      <w:r>
        <w:t xml:space="preserve">Additionally, one must consider the work-life balance inherent in this profession, particularly in a competitive market like Frankfurt. The expectation of availability for international clients often blurs the lines between personal time and professional duty. Reflections on sustainability within the legal career path reveal a growing trend toward seeking balance, yet the reality remains that high-tier firms in Frankfurt operate on billable hour models that demand significant commitment. This tension forces lawyers to constantly evaluate their priorities: Is the pursuit of professional excellence worth the sacrifice of personal well-being? How does one maintain mental resilience in such a demanding environment? These are not merely personal questions but structural issues affecting the legal community in Germany.</w:t>
      </w:r>
    </w:p>
    <w:p>
      <w:pPr>
        <w:pStyle w:val="BodyText"/>
      </w:pPr>
      <w:r>
        <w:t xml:space="preserve">Moreover, technology is reshaping what it means to be a lawyer. In Frankfurt, as elsewhere, Legal Tech is disrupting traditional practices. Automation of routine document review, artificial intelligence for contract analysis, and blockchain for smart contracts are becoming commonplace. A forward-thinking reflection on the future of law must include an acknowledgment that technical proficiency is now as important as legal knowledge. Lawyers who fail to adapt to digital transformation risk obsolescence. Therefore, continuous learning extends beyond new laws to include technological literacy.</w:t>
      </w:r>
    </w:p>
    <w:p>
      <w:pPr>
        <w:pStyle w:val="BodyText"/>
      </w:pPr>
      <w:r>
        <w:t xml:space="preserve">In conclusion, being a lawyer in Germany, specifically in the vibrant and complex environment of Frankfurt am Main, is a multifaceted endeavor that demands intellectual rigor, cultural adaptability, ethical steadfastness, and technological savvy. It is a role that sits at the crossroads of tradition and modernity. The lawyer here acts not just as an advocate for individual clients but as a guardian of legal stability in one of Europe’s most critical financial centers. Reflecting on this profession reveals that success is measured not only by case victories but by the ability to navigate intricate regulatory landscapes, serve diverse international stakeholders, and uphold the highest standards of justice. For those willing to embrace these challenges, a career as a lawyer in Frankfurt offers unparalleled opportunities for growth, impact, and professional fulfillment.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2026-09-27T10:10:19Z</dcterms:created>
  <dcterms:modified xsi:type="dcterms:W3CDTF">2026-09-27T10:10:19Z</dcterms:modified>
</cp:coreProperties>
</file>

<file path=docProps/custom.xml><?xml version="1.0" encoding="utf-8"?>
<Properties xmlns="http://schemas.openxmlformats.org/officeDocument/2006/custom-properties" xmlns:vt="http://schemas.openxmlformats.org/officeDocument/2006/docPropsVTypes"/>
</file>