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Legal</w:t>
      </w:r>
      <w:r>
        <w:t xml:space="preserve"> </w:t>
      </w:r>
      <w:r>
        <w:t xml:space="preserve">Practice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Lawyer</w:t>
      </w:r>
      <w:r>
        <w:t xml:space="preserve"> </w:t>
      </w:r>
      <w:r>
        <w:t xml:space="preserve">Roles</w:t>
      </w:r>
      <w:r>
        <w:t xml:space="preserve"> </w:t>
      </w:r>
      <w:r>
        <w:t xml:space="preserve">within</w:t>
      </w:r>
      <w:r>
        <w:t xml:space="preserve"> </w:t>
      </w:r>
      <w:r>
        <w:t xml:space="preserve">Iran,</w:t>
      </w:r>
      <w:r>
        <w:t xml:space="preserve"> </w:t>
      </w:r>
      <w:r>
        <w:t xml:space="preserve">Tehran</w:t>
      </w:r>
    </w:p>
    <w:bookmarkStart w:id="20" w:name="X7a039595e1389b2bb8ea3d3596d6658c367984c"/>
    <w:p>
      <w:pPr>
        <w:pStyle w:val="Heading1"/>
      </w:pPr>
      <w:r>
        <w:t xml:space="preserve">Bridging Tradition and Modernity: A Reflection Paper on the Role of a Lawyer in Iran, Tehran</w:t>
      </w:r>
    </w:p>
    <w:p>
      <w:pPr>
        <w:pStyle w:val="FirstParagraph"/>
      </w:pPr>
      <w:r>
        <w:rPr>
          <w:bCs/>
          <w:b/>
        </w:rPr>
        <w:t xml:space="preserve">Introduction</w:t>
      </w:r>
    </w:p>
    <w:p>
      <w:pPr>
        <w:pStyle w:val="BodyText"/>
      </w:pPr>
      <w:r>
        <w:t xml:space="preserve">To understand the profession of a</w:t>
      </w:r>
      <w:r>
        <w:t xml:space="preserve"> </w:t>
      </w:r>
      <w:r>
        <w:rPr>
          <w:bCs/>
          <w:b/>
        </w:rPr>
        <w:t xml:space="preserve">Lawyer</w:t>
      </w:r>
      <w:r>
        <w:t xml:space="preserve">, one must look beyond the sterile confines of statute books and procedural codes. It requires an engagement with the societal fabric, historical precedents, and the specific cultural and political realities of the jurisdiction in which they practice. When we speak of a</w:t>
      </w:r>
      <w:r>
        <w:t xml:space="preserve"> </w:t>
      </w:r>
      <w:r>
        <w:rPr>
          <w:bCs/>
          <w:b/>
        </w:rPr>
        <w:t xml:space="preserve">Lawyer</w:t>
      </w:r>
      <w:r>
        <w:t xml:space="preserve"> </w:t>
      </w:r>
      <w:r>
        <w:t xml:space="preserve">operating within</w:t>
      </w:r>
      <w:r>
        <w:t xml:space="preserve"> </w:t>
      </w:r>
      <w:r>
        <w:rPr>
          <w:bCs/>
          <w:b/>
        </w:rPr>
        <w:t xml:space="preserve">Iran Tehran</w:t>
      </w:r>
      <w:r>
        <w:t xml:space="preserve">, we are entering a complex legal ecosystem where ancient Islamic jurisprudence intersects with modern civil law structures, all underpinned by a unique revolutionary ideology. This reflection paper seeks to explore the multifaceted nature of legal practice in this capital city, examining the challenges and responsibilities inherent to being a</w:t>
      </w:r>
      <w:r>
        <w:t xml:space="preserve"> </w:t>
      </w:r>
      <w:r>
        <w:rPr>
          <w:bCs/>
          <w:b/>
        </w:rPr>
        <w:t xml:space="preserve">Lawyer</w:t>
      </w:r>
      <w:r>
        <w:t xml:space="preserve"> </w:t>
      </w:r>
      <w:r>
        <w:t xml:space="preserve">in</w:t>
      </w:r>
      <w:r>
        <w:t xml:space="preserve"> </w:t>
      </w:r>
      <w:r>
        <w:rPr>
          <w:bCs/>
          <w:b/>
        </w:rPr>
        <w:t xml:space="preserve">Iran Tehran</w:t>
      </w:r>
      <w:r>
        <w:t xml:space="preserve">.</w:t>
      </w:r>
    </w:p>
    <w:p>
      <w:pPr>
        <w:pStyle w:val="BodyText"/>
      </w:pPr>
      <w:r>
        <w:t xml:space="preserve">The city of</w:t>
      </w:r>
      <w:r>
        <w:t xml:space="preserve"> </w:t>
      </w:r>
      <w:r>
        <w:rPr>
          <w:bCs/>
          <w:b/>
        </w:rPr>
        <w:t xml:space="preserve">Iran Tehran</w:t>
      </w:r>
      <w:r>
        <w:t xml:space="preserve"> </w:t>
      </w:r>
      <w:r>
        <w:t xml:space="preserve">serves as both the political heart and the cultural engine of the nation. As such, it is where most significant legal battles are fought, where policy is interpreted, and where justice is either dispensed or delayed. For a</w:t>
      </w:r>
      <w:r>
        <w:t xml:space="preserve"> </w:t>
      </w:r>
      <w:r>
        <w:rPr>
          <w:bCs/>
          <w:b/>
        </w:rPr>
        <w:t xml:space="preserve">Lawyer</w:t>
      </w:r>
      <w:r>
        <w:t xml:space="preserve"> </w:t>
      </w:r>
      <w:r>
        <w:t xml:space="preserve">practicing in this metropolis, the environment is not merely a backdrop but an active participant in their professional life. The high density of courts in</w:t>
      </w:r>
      <w:r>
        <w:t xml:space="preserve"> </w:t>
      </w:r>
      <w:r>
        <w:rPr>
          <w:bCs/>
          <w:b/>
        </w:rPr>
        <w:t xml:space="preserve">Iran Tehran</w:t>
      </w:r>
      <w:r>
        <w:t xml:space="preserve">, combined with the bureaucratic intricacies of the Iranian judicial system, creates a distinct working atmosphere that demands resilience, strategic thinking, and deep cultural literacy.</w:t>
      </w:r>
    </w:p>
    <w:p>
      <w:pPr>
        <w:pStyle w:val="BodyText"/>
      </w:pPr>
      <w:r>
        <w:rPr>
          <w:bCs/>
          <w:b/>
        </w:rPr>
        <w:t xml:space="preserve">The Intersection of Law and Faith</w:t>
      </w:r>
    </w:p>
    <w:p>
      <w:pPr>
        <w:pStyle w:val="BodyText"/>
      </w:pPr>
      <w:r>
        <w:t xml:space="preserve">A primary aspect defining the role of a</w:t>
      </w:r>
      <w:r>
        <w:t xml:space="preserve"> </w:t>
      </w:r>
      <w:r>
        <w:rPr>
          <w:bCs/>
          <w:b/>
        </w:rPr>
        <w:t xml:space="preserve">Lawyer</w:t>
      </w:r>
      <w:r>
        <w:t xml:space="preserve"> </w:t>
      </w:r>
      <w:r>
        <w:t xml:space="preserve">in</w:t>
      </w:r>
      <w:r>
        <w:t xml:space="preserve"> </w:t>
      </w:r>
      <w:r>
        <w:rPr>
          <w:bCs/>
          <w:b/>
        </w:rPr>
        <w:t xml:space="preserve">Iran Tehran</w:t>
      </w:r>
      <w:r>
        <w:t xml:space="preserve"> </w:t>
      </w:r>
      <w:r>
        <w:t xml:space="preserve">is the foundational role of Sharia (Islamic law). Unlike common law systems or purely secular civil codes, the legal framework here is heavily influenced by religious principles. A</w:t>
      </w:r>
      <w:r>
        <w:t xml:space="preserve"> </w:t>
      </w:r>
      <w:r>
        <w:rPr>
          <w:bCs/>
          <w:b/>
        </w:rPr>
        <w:t xml:space="preserve">Lawyer</w:t>
      </w:r>
      <w:r>
        <w:t xml:space="preserve"> </w:t>
      </w:r>
      <w:r>
        <w:t xml:space="preserve">must possess not only technical proficiency in civil procedure but also a nuanced understanding of how Islamic jurisprudence influences judicial reasoning. In</w:t>
      </w:r>
      <w:r>
        <w:t xml:space="preserve"> </w:t>
      </w:r>
      <w:r>
        <w:rPr>
          <w:bCs/>
          <w:b/>
        </w:rPr>
        <w:t xml:space="preserve">Iran Tehran</w:t>
      </w:r>
      <w:r>
        <w:t xml:space="preserve">, judges often draw upon religious texts alongside statutory laws. Therefore, effective advocacy requires the ability to frame arguments that resonate with both legalistic logic and moral-religious imperatives.</w:t>
      </w:r>
    </w:p>
    <w:p>
      <w:pPr>
        <w:pStyle w:val="BodyText"/>
      </w:pPr>
      <w:r>
        <w:t xml:space="preserve">This intersection creates a unique dynamic for the</w:t>
      </w:r>
      <w:r>
        <w:t xml:space="preserve"> </w:t>
      </w:r>
      <w:r>
        <w:rPr>
          <w:bCs/>
          <w:b/>
        </w:rPr>
        <w:t xml:space="preserve">Lawyer</w:t>
      </w:r>
      <w:r>
        <w:t xml:space="preserve">. It is not enough to simply cite precedents; one must often navigate the theological interpretations that underpin those precedents. For instance, in family law matters, which are prevalent in daily practice, a</w:t>
      </w:r>
      <w:r>
        <w:t xml:space="preserve"> </w:t>
      </w:r>
      <w:r>
        <w:rPr>
          <w:bCs/>
          <w:b/>
        </w:rPr>
        <w:t xml:space="preserve">Lawyer</w:t>
      </w:r>
      <w:r>
        <w:t xml:space="preserve"> </w:t>
      </w:r>
      <w:r>
        <w:t xml:space="preserve">in</w:t>
      </w:r>
      <w:r>
        <w:t xml:space="preserve"> </w:t>
      </w:r>
      <w:r>
        <w:rPr>
          <w:bCs/>
          <w:b/>
        </w:rPr>
        <w:t xml:space="preserve">Iran Tehran</w:t>
      </w:r>
      <w:r>
        <w:t xml:space="preserve"> </w:t>
      </w:r>
      <w:r>
        <w:t xml:space="preserve">deals with issues of marriage, divorce, and custody through a lens heavily regulated by religious doctrine. Reflecting on this role reveals that the</w:t>
      </w:r>
      <w:r>
        <w:t xml:space="preserve"> </w:t>
      </w:r>
      <w:r>
        <w:rPr>
          <w:bCs/>
          <w:b/>
        </w:rPr>
        <w:t xml:space="preserve">Lawyer</w:t>
      </w:r>
      <w:r>
        <w:t xml:space="preserve"> </w:t>
      </w:r>
      <w:r>
        <w:t xml:space="preserve">acts as a translator—translating client needs into legally acceptable formats that align with the broader ethical and religious expectations of society in</w:t>
      </w:r>
      <w:r>
        <w:t xml:space="preserve"> </w:t>
      </w:r>
      <w:r>
        <w:rPr>
          <w:bCs/>
          <w:b/>
        </w:rPr>
        <w:t xml:space="preserve">Iran Tehran</w:t>
      </w:r>
      <w:r>
        <w:t xml:space="preserve">.</w:t>
      </w:r>
    </w:p>
    <w:p>
      <w:pPr>
        <w:pStyle w:val="BodyText"/>
      </w:pPr>
      <w:r>
        <w:rPr>
          <w:bCs/>
          <w:b/>
        </w:rPr>
        <w:t xml:space="preserve">The Challenge of Judicial Independence and Advocacy</w:t>
      </w:r>
    </w:p>
    <w:p>
      <w:pPr>
        <w:pStyle w:val="BodyText"/>
      </w:pPr>
      <w:r>
        <w:t xml:space="preserve">Navigating the judicial landscape in</w:t>
      </w:r>
      <w:r>
        <w:t xml:space="preserve"> </w:t>
      </w:r>
      <w:r>
        <w:rPr>
          <w:bCs/>
          <w:b/>
        </w:rPr>
        <w:t xml:space="preserve">Iran Tehran</w:t>
      </w:r>
      <w:r>
        <w:t xml:space="preserve"> </w:t>
      </w:r>
      <w:r>
        <w:t xml:space="preserve">also involves significant challenges regarding judicial independence. The legal system is intricate, with various branches that sometimes have overlapping or conflicting jurisdictions. For a</w:t>
      </w:r>
      <w:r>
        <w:t xml:space="preserve"> </w:t>
      </w:r>
      <w:r>
        <w:rPr>
          <w:bCs/>
          <w:b/>
        </w:rPr>
        <w:t xml:space="preserve">Lawyer</w:t>
      </w:r>
      <w:r>
        <w:t xml:space="preserve">, this means dealing with multiple layers of authority. The reflection on being a</w:t>
      </w:r>
      <w:r>
        <w:t xml:space="preserve"> </w:t>
      </w:r>
      <w:r>
        <w:rPr>
          <w:bCs/>
          <w:b/>
        </w:rPr>
        <w:t xml:space="preserve">Lawyer</w:t>
      </w:r>
      <w:r>
        <w:t xml:space="preserve"> </w:t>
      </w:r>
      <w:r>
        <w:t xml:space="preserve">in this context inevitably touches upon the tension between state interests and individual rights.</w:t>
      </w:r>
    </w:p>
    <w:p>
      <w:pPr>
        <w:pStyle w:val="BodyText"/>
      </w:pPr>
      <w:r>
        <w:t xml:space="preserve">In</w:t>
      </w:r>
      <w:r>
        <w:t xml:space="preserve"> </w:t>
      </w:r>
      <w:r>
        <w:rPr>
          <w:bCs/>
          <w:b/>
        </w:rPr>
        <w:t xml:space="preserve">Iran Tehran</w:t>
      </w:r>
      <w:r>
        <w:t xml:space="preserve">, political sensitivity can permeate certain cases, particularly those involving national security, press freedoms, or public protests. Here, the role of the</w:t>
      </w:r>
      <w:r>
        <w:t xml:space="preserve"> </w:t>
      </w:r>
      <w:r>
        <w:rPr>
          <w:bCs/>
          <w:b/>
        </w:rPr>
        <w:t xml:space="preserve">Lawyer</w:t>
      </w:r>
      <w:r>
        <w:t xml:space="preserve"> </w:t>
      </w:r>
      <w:r>
        <w:t xml:space="preserve">becomes profoundly ethical. They must balance their duty to zealously represent their client against the constraints imposed by a politically charged environment. This duality forces many practitioners in</w:t>
      </w:r>
      <w:r>
        <w:t xml:space="preserve"> </w:t>
      </w:r>
      <w:r>
        <w:rPr>
          <w:bCs/>
          <w:b/>
        </w:rPr>
        <w:t xml:space="preserve">Iran Tehran</w:t>
      </w:r>
      <w:r>
        <w:t xml:space="preserve"> </w:t>
      </w:r>
      <w:r>
        <w:t xml:space="preserve">to develop heightened diplomatic skills and cautious strategies. The</w:t>
      </w:r>
      <w:r>
        <w:t xml:space="preserve"> </w:t>
      </w:r>
      <w:r>
        <w:rPr>
          <w:bCs/>
          <w:b/>
        </w:rPr>
        <w:t xml:space="preserve">Lawyer</w:t>
      </w:r>
      <w:r>
        <w:t xml:space="preserve"> </w:t>
      </w:r>
      <w:r>
        <w:t xml:space="preserve">becomes not just an advocate for justice, but sometimes a mediator between the individual citizen and the immense power of the state apparatus.</w:t>
      </w:r>
    </w:p>
    <w:p>
      <w:pPr>
        <w:pStyle w:val="BodyText"/>
      </w:pPr>
      <w:r>
        <w:rPr>
          <w:bCs/>
          <w:b/>
        </w:rPr>
        <w:t xml:space="preserve">Social Responsibility and Public Perception</w:t>
      </w:r>
    </w:p>
    <w:p>
      <w:pPr>
        <w:pStyle w:val="BodyText"/>
      </w:pPr>
      <w:r>
        <w:t xml:space="preserve">Beyond courtroom dynamics, the social perception of a</w:t>
      </w:r>
      <w:r>
        <w:t xml:space="preserve"> </w:t>
      </w:r>
      <w:r>
        <w:rPr>
          <w:bCs/>
          <w:b/>
        </w:rPr>
        <w:t xml:space="preserve">Lawyer</w:t>
      </w:r>
      <w:r>
        <w:t xml:space="preserve"> </w:t>
      </w:r>
      <w:r>
        <w:t xml:space="preserve">in</w:t>
      </w:r>
      <w:r>
        <w:t xml:space="preserve"> </w:t>
      </w:r>
      <w:r>
        <w:rPr>
          <w:bCs/>
          <w:b/>
        </w:rPr>
        <w:t xml:space="preserve">Iran Tehran</w:t>
      </w:r>
      <w:r>
        <w:t xml:space="preserve"> </w:t>
      </w:r>
      <w:r>
        <w:t xml:space="preserve">carries weight. In Iranian culture, legal disputes are often viewed through communal lenses rather than purely individualistic ones. A lawsuit can affect family honor and social standing. Consequently, a</w:t>
      </w:r>
      <w:r>
        <w:t xml:space="preserve"> </w:t>
      </w:r>
      <w:r>
        <w:rPr>
          <w:bCs/>
          <w:b/>
        </w:rPr>
        <w:t xml:space="preserve">Lawyer</w:t>
      </w:r>
      <w:r>
        <w:t xml:space="preserve"> </w:t>
      </w:r>
      <w:r>
        <w:t xml:space="preserve">in this context often serves as a counselor for life decisions as much as for legal technicalities.</w:t>
      </w:r>
    </w:p>
    <w:p>
      <w:pPr>
        <w:pStyle w:val="BodyText"/>
      </w:pPr>
      <w:r>
        <w:t xml:space="preserve">Moreover, there is a growing expectation among the youth in</w:t>
      </w:r>
      <w:r>
        <w:t xml:space="preserve"> </w:t>
      </w:r>
      <w:r>
        <w:rPr>
          <w:bCs/>
          <w:b/>
        </w:rPr>
        <w:t xml:space="preserve">Iran Tehran</w:t>
      </w:r>
      <w:r>
        <w:t xml:space="preserve">, who are increasingly connected to global discourses on human rights and rule of law. This demographic shift places pressure on the legal profession. The modern</w:t>
      </w:r>
      <w:r>
        <w:t xml:space="preserve"> </w:t>
      </w:r>
      <w:r>
        <w:rPr>
          <w:bCs/>
          <w:b/>
        </w:rPr>
        <w:t xml:space="preserve">Lawyer</w:t>
      </w:r>
      <w:r>
        <w:t xml:space="preserve"> </w:t>
      </w:r>
      <w:r>
        <w:t xml:space="preserve">in</w:t>
      </w:r>
      <w:r>
        <w:t xml:space="preserve"> </w:t>
      </w:r>
      <w:r>
        <w:rPr>
          <w:bCs/>
          <w:b/>
        </w:rPr>
        <w:t xml:space="preserve">Iran Tehran</w:t>
      </w:r>
      <w:r>
        <w:t xml:space="preserve"> </w:t>
      </w:r>
      <w:r>
        <w:t xml:space="preserve">is expected to bridge the gap between traditional legal outcomes and contemporary expectations of fairness and transparency. They are tasked with educating clients about their rights within a system that can often seem opaque or arbitrary. This educational role is crucial for fostering a culture of legal awareness in the capital.</w:t>
      </w:r>
    </w:p>
    <w:p>
      <w:pPr>
        <w:pStyle w:val="BodyText"/>
      </w:pPr>
      <w:r>
        <w:rPr>
          <w:bCs/>
          <w:b/>
        </w:rPr>
        <w:t xml:space="preserve">The Evolution of Legal Practice</w:t>
      </w:r>
    </w:p>
    <w:p>
      <w:pPr>
        <w:pStyle w:val="BodyText"/>
      </w:pPr>
      <w:r>
        <w:t xml:space="preserve">It is also important to reflect on how technology and globalization are reshaping the profession for a</w:t>
      </w:r>
      <w:r>
        <w:t xml:space="preserve"> </w:t>
      </w:r>
      <w:r>
        <w:rPr>
          <w:bCs/>
          <w:b/>
        </w:rPr>
        <w:t xml:space="preserve">Lawyer</w:t>
      </w:r>
      <w:r>
        <w:t xml:space="preserve"> </w:t>
      </w:r>
      <w:r>
        <w:t xml:space="preserve">in</w:t>
      </w:r>
      <w:r>
        <w:t xml:space="preserve"> </w:t>
      </w:r>
      <w:r>
        <w:rPr>
          <w:bCs/>
          <w:b/>
        </w:rPr>
        <w:t xml:space="preserve">Iran Tehran</w:t>
      </w:r>
      <w:r>
        <w:t xml:space="preserve">. Despite international sanctions and isolation, legal professionals in the capital continue to engage with international legal trends through academic exchanges, digital literature, and comparative law studies. A forward-thinking</w:t>
      </w:r>
      <w:r>
        <w:t xml:space="preserve"> </w:t>
      </w:r>
      <w:r>
        <w:rPr>
          <w:bCs/>
          <w:b/>
        </w:rPr>
        <w:t xml:space="preserve">Lawyer</w:t>
      </w:r>
      <w:r>
        <w:t xml:space="preserve"> </w:t>
      </w:r>
      <w:r>
        <w:t xml:space="preserve">leverages these insights to improve domestic advocacy. In commercial law, for example,</w:t>
      </w:r>
      <w:r>
        <w:t xml:space="preserve"> </w:t>
      </w:r>
      <w:r>
        <w:rPr>
          <w:iCs/>
          <w:i/>
        </w:rPr>
        <w:t xml:space="preserve">lawyers</w:t>
      </w:r>
      <w:r>
        <w:t xml:space="preserve"> </w:t>
      </w:r>
      <w:r>
        <w:t xml:space="preserve">in</w:t>
      </w:r>
      <w:r>
        <w:t xml:space="preserve"> </w:t>
      </w:r>
      <w:r>
        <w:rPr>
          <w:bCs/>
          <w:b/>
        </w:rPr>
        <w:t xml:space="preserve">Iran Tehran</w:t>
      </w:r>
      <w:r>
        <w:t xml:space="preserve"> </w:t>
      </w:r>
      <w:r>
        <w:t xml:space="preserve">are increasingly dealing with cross-border issues, requiring a mastery of international trade laws alongside local regulations.</w:t>
      </w:r>
    </w:p>
    <w:p>
      <w:pPr>
        <w:pStyle w:val="BodyText"/>
      </w:pPr>
      <w:r>
        <w:t xml:space="preserve">The infrastructure of justice in</w:t>
      </w:r>
      <w:r>
        <w:t xml:space="preserve"> </w:t>
      </w:r>
      <w:r>
        <w:rPr>
          <w:bCs/>
          <w:b/>
        </w:rPr>
        <w:t xml:space="preserve">Iran Tehran</w:t>
      </w:r>
      <w:r>
        <w:t xml:space="preserve"> </w:t>
      </w:r>
      <w:r>
        <w:t xml:space="preserve">is slowly modernizing. The digitization of court files and the introduction of electronic filing systems represent steps toward efficiency. For the contemporary</w:t>
      </w:r>
      <w:r>
        <w:t xml:space="preserve"> </w:t>
      </w:r>
      <w:r>
        <w:rPr>
          <w:bCs/>
          <w:b/>
        </w:rPr>
        <w:t xml:space="preserve">Lawyer</w:t>
      </w:r>
      <w:r>
        <w:t xml:space="preserve">, adapting to these technological shifts is mandatory. Resistance to change can lead to professional obsolescence, while adaptation offers opportunities for more efficient case management and better client service.</w:t>
      </w:r>
    </w:p>
    <w:p>
      <w:pPr>
        <w:pStyle w:val="BodyText"/>
      </w:pPr>
      <w:r>
        <w:rPr>
          <w:bCs/>
          <w:b/>
        </w:rPr>
        <w:t xml:space="preserve">Conclusion</w:t>
      </w:r>
    </w:p>
    <w:p>
      <w:pPr>
        <w:pStyle w:val="BodyText"/>
      </w:pPr>
      <w:r>
        <w:t xml:space="preserve">In conclusion, the identity of a</w:t>
      </w:r>
      <w:r>
        <w:t xml:space="preserve"> </w:t>
      </w:r>
      <w:r>
        <w:rPr>
          <w:bCs/>
          <w:b/>
        </w:rPr>
        <w:t xml:space="preserve">Lawyer</w:t>
      </w:r>
      <w:r>
        <w:t xml:space="preserve"> </w:t>
      </w:r>
      <w:r>
        <w:t xml:space="preserve">in</w:t>
      </w:r>
      <w:r>
        <w:t xml:space="preserve"> </w:t>
      </w:r>
      <w:r>
        <w:rPr>
          <w:bCs/>
          <w:b/>
        </w:rPr>
        <w:t xml:space="preserve">Iran Tehran</w:t>
      </w:r>
      <w:r>
        <w:t xml:space="preserve"> </w:t>
      </w:r>
      <w:r>
        <w:t xml:space="preserve">is complex, layered with historical, religious, political, and social dimensions. It is a profession that demands more than rote memorization of laws; it requires wisdom, adaptability, and profound ethical grounding. The specific context of</w:t>
      </w:r>
      <w:r>
        <w:t xml:space="preserve"> </w:t>
      </w:r>
      <w:r>
        <w:rPr>
          <w:bCs/>
          <w:b/>
        </w:rPr>
        <w:t xml:space="preserve">Iran Tehran</w:t>
      </w:r>
      <w:r>
        <w:t xml:space="preserve"> </w:t>
      </w:r>
      <w:r>
        <w:t xml:space="preserve">imposes unique constraints and opportunities that shape how justice is delivered and perceived.</w:t>
      </w:r>
    </w:p>
    <w:p>
      <w:pPr>
        <w:pStyle w:val="BodyText"/>
      </w:pPr>
      <w:r>
        <w:t xml:space="preserve">Reflecting on this role highlights the resilience required to practice law in such a dynamic environment. The</w:t>
      </w:r>
      <w:r>
        <w:t xml:space="preserve"> </w:t>
      </w:r>
      <w:r>
        <w:rPr>
          <w:bCs/>
          <w:b/>
        </w:rPr>
        <w:t xml:space="preserve">Lawyer</w:t>
      </w:r>
      <w:r>
        <w:t xml:space="preserve"> </w:t>
      </w:r>
      <w:r>
        <w:t xml:space="preserve">serves as a critical pillar in the societal structure of</w:t>
      </w:r>
      <w:r>
        <w:t xml:space="preserve"> </w:t>
      </w:r>
      <w:r>
        <w:rPr>
          <w:bCs/>
          <w:b/>
        </w:rPr>
        <w:t xml:space="preserve">Iran Tehran</w:t>
      </w:r>
      <w:r>
        <w:t xml:space="preserve">, navigating the currents between tradition and modernity, state power and individual liberty. As legal frameworks continue to evolve, so too must the approach of those who practice within them. Ultimately, being a</w:t>
      </w:r>
      <w:r>
        <w:t xml:space="preserve"> </w:t>
      </w:r>
      <w:r>
        <w:rPr>
          <w:bCs/>
          <w:b/>
        </w:rPr>
        <w:t xml:space="preserve">Lawyer</w:t>
      </w:r>
      <w:r>
        <w:t xml:space="preserve"> </w:t>
      </w:r>
      <w:r>
        <w:t xml:space="preserve">in</w:t>
      </w:r>
      <w:r>
        <w:t xml:space="preserve"> </w:t>
      </w:r>
      <w:r>
        <w:rPr>
          <w:bCs/>
          <w:b/>
        </w:rPr>
        <w:t xml:space="preserve">Iran Tehran</w:t>
      </w:r>
      <w:r>
        <w:t xml:space="preserve"> </w:t>
      </w:r>
      <w:r>
        <w:t xml:space="preserve">is about sustaining hope for justice through diligence, integrity, and an unwavering commitment to the rule of law amidst a complex landscape.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Legal Practice in the Context of Lawyer Roles within Iran, Tehran</dc:title>
  <dc:creator/>
  <dc:language>en</dc:language>
  <cp:keywords/>
  <dcterms:created xsi:type="dcterms:W3CDTF">2026-07-29T23:10:03Z</dcterms:created>
  <dcterms:modified xsi:type="dcterms:W3CDTF">2026-07-29T23:10:03Z</dcterms:modified>
</cp:coreProperties>
</file>

<file path=docProps/custom.xml><?xml version="1.0" encoding="utf-8"?>
<Properties xmlns="http://schemas.openxmlformats.org/officeDocument/2006/custom-properties" xmlns:vt="http://schemas.openxmlformats.org/officeDocument/2006/docPropsVTypes"/>
</file>