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fb4ff93eff5a7218aa7bfe8beb4b833a08e5cbb"/>
    <w:p>
      <w:pPr>
        <w:pStyle w:val="Heading1"/>
      </w:pPr>
      <w:r>
        <w:t xml:space="preserve">A Reflection on the Profession of Lawyer in Saudi Arabia Riyadh</w:t>
      </w:r>
    </w:p>
    <w:p>
      <w:pPr>
        <w:pStyle w:val="FirstParagraph"/>
      </w:pPr>
      <w:r>
        <w:rPr>
          <w:bCs/>
          <w:b/>
        </w:rPr>
        <w:t xml:space="preserve">Date:</w:t>
      </w:r>
      <w:r>
        <w:t xml:space="preserve"> </w:t>
      </w:r>
      <w:r>
        <w:t xml:space="preserve">October 26, 2023</w:t>
      </w:r>
      <w:r>
        <w:br/>
      </w:r>
      <w:r>
        <w:rPr>
          <w:bCs/>
          <w:b/>
        </w:rPr>
        <w:t xml:space="preserve">Subject:</w:t>
      </w:r>
      <w:r>
        <w:t xml:space="preserve">The Intersection of Tradition and Vision in Modern Legal Practice</w:t>
      </w:r>
    </w:p>
    <w:p>
      <w:pPr>
        <w:pStyle w:val="BodyText"/>
      </w:pPr>
      <w:r>
        <w:t xml:space="preserve">To stand as a lawyer is to stand at the intersection of human conflict, societal order, and moral philosophy. However, to practice law specifically within the context of Saudi Arabia Riyadh offers a unique vantage point that is unlike any other jurisdiction in the world. It is here that ancient traditions meet rapid modernization, where Sharia principles intertwine with complex international commercial codes. This reflection paper explores the profound implications of being a lawyer in this dynamic environment, examining how the role has evolved from a traditional guardian of religious jurisprudence to a strategic partner in national transformation.</w:t>
      </w:r>
    </w:p>
    <w:bookmarkStart w:id="20" w:name="the-historical-context-and-the-shift"/>
    <w:p>
      <w:pPr>
        <w:pStyle w:val="Heading2"/>
      </w:pPr>
      <w:r>
        <w:t xml:space="preserve">The Historical Context and The Shift</w:t>
      </w:r>
    </w:p>
    <w:p>
      <w:pPr>
        <w:pStyle w:val="FirstParagraph"/>
      </w:pPr>
      <w:r>
        <w:t xml:space="preserve">For centuries, the legal landscape in the Arabian Peninsula was primarily governed by Islamic jurisprudence (Fiqh), interpreted by judges known as Qadis. In this traditional setting, the concept of a specialized "lawyer" as understood in Western common law systems did not exist in its modern form. Advocacy was often less formalized, relying heavily on oral arguments and communal mediation. However, the transformation of Saudi Arabia Riyadh from a regional capital into a global hub for energy, tourism, and finance has necessitated a radical overhaul of this system.</w:t>
      </w:r>
    </w:p>
    <w:p>
      <w:pPr>
        <w:pStyle w:val="BodyText"/>
      </w:pPr>
      <w:r>
        <w:t xml:space="preserve">The enactment of the Law of Procedure before Shari' Courts in 1384 AH (1964) marked the beginning of formalization. Yet, it was only with the recent Vision 2030 initiatives that the profession truly exploded into existence. Today, Riyadh is buzzing with legal firms, both local and international. The lawyer is no longer just an interpreter of religious text but a navigator of a burgeoning civil code. This shift requires a profound adaptation in mindset. A lawyer in Saudi Arabia Riyadh must now possess dual literacy: deep respect for Islamic heritage and proficiency in modern corporate law, arbitration rules, and international contracts.</w:t>
      </w:r>
    </w:p>
    <w:bookmarkEnd w:id="20"/>
    <w:bookmarkStart w:id="21" w:name="Xca2d0e39ca8d07fb3a1cb0030cd4b6dcf58d346"/>
    <w:p>
      <w:pPr>
        <w:pStyle w:val="Heading2"/>
      </w:pPr>
      <w:r>
        <w:t xml:space="preserve">The Lawyer as an Architect of Vision 2030</w:t>
      </w:r>
    </w:p>
    <w:p>
      <w:pPr>
        <w:pStyle w:val="FirstParagraph"/>
      </w:pPr>
      <w:r>
        <w:t xml:space="preserve">Vision 2030 is not merely an economic plan; it is a societal blueprint. For the lawyer in Riyadh, this vision translates into a mandate for innovation and precision. The city is witnessing the construction of megaprojects such as NEOM, the Red Sea Project, and Qiddiya. These projects require legal frameworks that can handle multi-billion-dollar investments from global entities while adhering to local regulations.</w:t>
      </w:r>
    </w:p>
    <w:p>
      <w:pPr>
        <w:pStyle w:val="BodyText"/>
      </w:pPr>
      <w:r>
        <w:t xml:space="preserve">Reflecting on this role, I find that the lawyer has become a critical architect of trust. In a market previously dominated by state-led initiatives, private sector growth requires robust legal protections. The lawyer ensures that foreign investors feel secure in their rights and that local businesses are compliant with new regulations regarding labor, data privacy, and intellectual property. This is not just about litigation; it is about preventative law-making and structural guidance. The lawyer in Riyadh acts as a bridge, translating the abstract goals of national vision into concrete contractual obligations.</w:t>
      </w:r>
    </w:p>
    <w:bookmarkEnd w:id="21"/>
    <w:bookmarkStart w:id="22" w:name="navigating-the-dual-legal-system"/>
    <w:p>
      <w:pPr>
        <w:pStyle w:val="Heading2"/>
      </w:pPr>
      <w:r>
        <w:t xml:space="preserve">Navigating the Dual Legal System</w:t>
      </w:r>
    </w:p>
    <w:p>
      <w:pPr>
        <w:pStyle w:val="FirstParagraph"/>
      </w:pPr>
      <w:r>
        <w:t xml:space="preserve">A defining characteristic of practicing law in Saudi Arabia Riyadh is the existence of a dual system: the Shari' Courts and specialized judicial committees (such as those for labor, commercial disputes, and family matters). For a lawyer, this creates a complex but fascinating landscape. It demands rigorous specialization. One cannot be a jack-of-all-trades here; expertise in how Sharia principles interact with statutory regulations is paramount.</w:t>
      </w:r>
    </w:p>
    <w:p>
      <w:pPr>
        <w:pStyle w:val="BodyText"/>
      </w:pPr>
      <w:r>
        <w:t xml:space="preserve">This duality forces the lawyer to be intellectually agile. For instance, in commercial disputes, while the outcome must align with Sharia principles (avoiding *Riba* or interest), the procedural mechanisms often resemble international arbitration standards. The lawyer must argue cases that are culturally sensitive yet commercially viable. This requires a nuanced understanding of how judges interpret general principles of Sharia—such as justice (*Adl*) and prohibition of harm (*La Darar*)—and apply them to modern financial instruments like Sukuk or insurance contracts. The reflection here is one of humility: the lawyer must constantly update their knowledge base, for the law in Riyadh is living, breathing, and changing rapidly.</w:t>
      </w:r>
    </w:p>
    <w:bookmarkEnd w:id="22"/>
    <w:bookmarkStart w:id="23" w:name="ethics-and-social-responsibility"/>
    <w:p>
      <w:pPr>
        <w:pStyle w:val="Heading2"/>
      </w:pPr>
      <w:r>
        <w:t xml:space="preserve">Ethics and Social Responsibility</w:t>
      </w:r>
    </w:p>
    <w:p>
      <w:pPr>
        <w:pStyle w:val="FirstParagraph"/>
      </w:pPr>
      <w:r>
        <w:t xml:space="preserve">In Saudi Arabia Riyadh, the legal profession carries a heavy weight of social responsibility. The concept of *Amanah* (trust) is central to Islamic ethics and extends directly to the legal practice. Clients do not just see their lawyers as technical experts but as moral guides in times of conflict. This cultural expectation elevates the standard of conduct required.</w:t>
      </w:r>
    </w:p>
    <w:p>
      <w:pPr>
        <w:pStyle w:val="BodyText"/>
      </w:pPr>
      <w:r>
        <w:t xml:space="preserve">Furthermore, with recent reforms allowing women to serve as judges and lawyers, the profession is becoming more inclusive. The lawyer in Riyadh today must be an advocate for diversity and equal opportunity within the firm itself. Reflecting on this progress, it is clear that the modern lawyer contributes to social stability not just by resolving disputes, but by promoting a culture of rights awareness among citizens. Legal literacy campaigns led by law firms are becoming common, empowering individuals to understand their rights in employment and consumer protection.</w:t>
      </w:r>
    </w:p>
    <w:bookmarkEnd w:id="23"/>
    <w:bookmarkStart w:id="24" w:name="challenges-and-future-outlook"/>
    <w:p>
      <w:pPr>
        <w:pStyle w:val="Heading2"/>
      </w:pPr>
      <w:r>
        <w:t xml:space="preserve">Challenges and Future Outlook</w:t>
      </w:r>
    </w:p>
    <w:p>
      <w:pPr>
        <w:pStyle w:val="FirstParagraph"/>
      </w:pPr>
      <w:r>
        <w:t xml:space="preserve">Despite the progress, challenges remain. The sheer volume of new legislation requires continuous learning. There is also the challenge of localization (*Saudization*), where lawyers must balance international best practices with local workforce development goals. Moreover, as Riyadh positions itself as a global arbitration hub, lawyers must compete on an international stage, requiring fluency in multiple languages and comparative legal knowledge.</w:t>
      </w:r>
    </w:p>
    <w:p>
      <w:pPr>
        <w:pStyle w:val="BodyText"/>
      </w:pPr>
      <w:r>
        <w:t xml:space="preserve">Looking forward, the role of the lawyer in Saudi Arabia Riyadh will likely expand into tech-driven domains. Issues surrounding artificial intelligence regulation, cybercrime laws, and digital assets are on the horizon. The lawyer must anticipate these trends rather than merely react to them.</w:t>
      </w:r>
    </w:p>
    <w:bookmarkEnd w:id="24"/>
    <w:bookmarkStart w:id="25" w:name="conclusion"/>
    <w:p>
      <w:pPr>
        <w:pStyle w:val="Heading2"/>
      </w:pPr>
      <w:r>
        <w:t xml:space="preserve">Conclusion</w:t>
      </w:r>
    </w:p>
    <w:p>
      <w:pPr>
        <w:pStyle w:val="FirstParagraph"/>
      </w:pPr>
      <w:r>
        <w:t xml:space="preserve">In conclusion, being a lawyer in Saudi Arabia Riyadh is a privilege of historic proportions. It is not merely a job but a participation in the reconstruction of society and economy. The profession demands resilience, intellectual curiosity, and deep cultural sensitivity. As we reflect on the journey from traditional Qadi courts to modern specialized committees, it becomes evident that the lawyer has evolved into a key pillar of Saudi Arabia’s renaissance. We are not just defending clients; we are helping to build a future where tradition and innovation coexist in harmony. The lawyer in Riyadh is, therefore, both a guardian of heritage and a pioneer of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Lawyer in Saudi Arabia Riyadh</dc:title>
  <dc:creator/>
  <dc:language>en</dc:language>
  <cp:keywords/>
  <dcterms:created xsi:type="dcterms:W3CDTF">2026-07-29T08:39:09Z</dcterms:created>
  <dcterms:modified xsi:type="dcterms:W3CDTF">2026-07-29T08:39:09Z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