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Strategic</w:t>
      </w:r>
      <w:r>
        <w:t xml:space="preserve"> </w:t>
      </w:r>
      <w:r>
        <w:t xml:space="preserve">Marketing</w:t>
      </w:r>
      <w:r>
        <w:t xml:space="preserve"> </w:t>
      </w:r>
      <w:r>
        <w:t xml:space="preserve">in</w:t>
      </w:r>
      <w:r>
        <w:t xml:space="preserve"> </w:t>
      </w:r>
      <w:r>
        <w:t xml:space="preserve">Japan,</w:t>
      </w:r>
      <w:r>
        <w:t xml:space="preserve"> </w:t>
      </w:r>
      <w:r>
        <w:t xml:space="preserve">Tokyo</w:t>
      </w:r>
    </w:p>
    <w:bookmarkStart w:id="26" w:name="X085cc59d8f0bf0ac6f45a1b8dda3afdf7fd8a38"/>
    <w:p>
      <w:pPr>
        <w:pStyle w:val="Heading1"/>
      </w:pPr>
      <w:r>
        <w:t xml:space="preserve">The Art of Harmony: A Reflection on the Role of a Marketing Manager in Japan, Tokyo</w:t>
      </w:r>
    </w:p>
    <w:p>
      <w:pPr>
        <w:pStyle w:val="FirstParagraph"/>
      </w:pPr>
      <w:r>
        <w:t xml:space="preserve">Serving as a</w:t>
      </w:r>
      <w:r>
        <w:t xml:space="preserve"> </w:t>
      </w:r>
      <w:r>
        <w:rPr>
          <w:bCs/>
          <w:b/>
        </w:rPr>
        <w:t xml:space="preserve">Marketing Manager</w:t>
      </w:r>
      <w:r>
        <w:t xml:space="preserve">, particularly within the dynamic and culturally complex landscape of</w:t>
      </w:r>
      <w:r>
        <w:t xml:space="preserve"> </w:t>
      </w:r>
      <w:r>
        <w:rPr>
          <w:bCs/>
          <w:b/>
        </w:rPr>
        <w:t xml:space="preserve">Tokyo, Japan</w:t>
      </w:r>
      <w:r>
        <w:t xml:space="preserve">, requires more than just traditional strategic planning or digital literacy. It demands a profound shift in mindset, one that prioritizes relational integrity over transactional efficiency and consensus over rapid disruption. Upon reflection, my journey navigating the marketing sector in this capital city has been less about imposing Western-style aggressive growth tactics and more about learning the subtle art of</w:t>
      </w:r>
      <w:r>
        <w:t xml:space="preserve"> </w:t>
      </w:r>
      <w:r>
        <w:rPr>
          <w:iCs/>
          <w:i/>
        </w:rPr>
        <w:t xml:space="preserve">wa</w:t>
      </w:r>
      <w:r>
        <w:t xml:space="preserve"> </w:t>
      </w:r>
      <w:r>
        <w:t xml:space="preserve">(harmony). This paper reflects on the unique challenges, cultural nuances, and strategic adaptations required to succeed as a</w:t>
      </w:r>
      <w:r>
        <w:t xml:space="preserve"> </w:t>
      </w:r>
      <w:r>
        <w:rPr>
          <w:bCs/>
          <w:b/>
        </w:rPr>
        <w:t xml:space="preserve">Marketing Manager</w:t>
      </w:r>
      <w:r>
        <w:t xml:space="preserve"> </w:t>
      </w:r>
      <w:r>
        <w:t xml:space="preserve">operating specifically within the high-stakes environment of</w:t>
      </w:r>
      <w:r>
        <w:t xml:space="preserve"> </w:t>
      </w:r>
      <w:r>
        <w:rPr>
          <w:bCs/>
          <w:b/>
        </w:rPr>
        <w:t xml:space="preserve">Tokyo, Japan</w:t>
      </w:r>
      <w:r>
        <w:t xml:space="preserve">.</w:t>
      </w:r>
    </w:p>
    <w:bookmarkStart w:id="20" w:name="X94f3719ab6c3a81a9635502ba50d93b47a217ee"/>
    <w:p>
      <w:pPr>
        <w:pStyle w:val="Heading2"/>
      </w:pPr>
      <w:r>
        <w:t xml:space="preserve">The Weight of Context and Communication Styles</w:t>
      </w:r>
    </w:p>
    <w:p>
      <w:pPr>
        <w:pStyle w:val="FirstParagraph"/>
      </w:pPr>
      <w:r>
        <w:t xml:space="preserve">In many Western markets, marketing is often loud, direct, and benefit-driven. However in</w:t>
      </w:r>
      <w:r>
        <w:t xml:space="preserve"> </w:t>
      </w:r>
      <w:r>
        <w:rPr>
          <w:bCs/>
          <w:b/>
        </w:rPr>
        <w:t xml:space="preserve">Tokyo, Japan</w:t>
      </w:r>
      <w:r>
        <w:t xml:space="preserve">, communication is largely high-context. As a</w:t>
      </w:r>
      <w:r>
        <w:t xml:space="preserve"> </w:t>
      </w:r>
      <w:r>
        <w:rPr>
          <w:bCs/>
          <w:b/>
        </w:rPr>
        <w:t xml:space="preserve">Marketing Manager</w:t>
      </w:r>
      <w:r>
        <w:t xml:space="preserve">, I quickly learned that what is not said often carries more weight than what explicitly stated. In the bustling districts of Shibuya or Shinjuku, where consumer attention is fragmented and saturated with stimuli, direct assertions of superiority can come across as rude or untrustworthy.</w:t>
      </w:r>
    </w:p>
    <w:p>
      <w:pPr>
        <w:pStyle w:val="BodyText"/>
      </w:pPr>
      <w:r>
        <w:t xml:space="preserve">A significant portion my role involved translating brand values into narratives that resonated with local sensibilities without losing global identity. For instance, a campaign focusing on "innovation" might be perceived as arrogant if not framed within the context of "contributing to societal stability." Reflecting on this, I realized that successful marketing in</w:t>
      </w:r>
      <w:r>
        <w:t xml:space="preserve"> </w:t>
      </w:r>
      <w:r>
        <w:rPr>
          <w:bCs/>
          <w:b/>
        </w:rPr>
        <w:t xml:space="preserve">Tokyo, Japan</w:t>
      </w:r>
      <w:r>
        <w:t xml:space="preserve"> </w:t>
      </w:r>
      <w:r>
        <w:t xml:space="preserve">is not about shouting the loudest but about whispering the right words to the right stakeholders at precisely the moment they are ready to listen. This requires a deep sensitivity to non-verbal cues, seasonal trends (such as</w:t>
      </w:r>
      <w:r>
        <w:t xml:space="preserve"> </w:t>
      </w:r>
      <w:r>
        <w:rPr>
          <w:iCs/>
          <w:i/>
        </w:rPr>
        <w:t xml:space="preserve">aisatsu</w:t>
      </w:r>
      <w:r>
        <w:t xml:space="preserve"> </w:t>
      </w:r>
      <w:r>
        <w:t xml:space="preserve">or greeting cards tied to seasonal changes), and the intricate web of business etiquette that governs interactions.</w:t>
      </w:r>
    </w:p>
    <w:bookmarkEnd w:id="20"/>
    <w:bookmarkStart w:id="21" w:name="the-challenge-of-consensus-nemawashi"/>
    <w:p>
      <w:pPr>
        <w:pStyle w:val="Heading2"/>
      </w:pPr>
      <w:r>
        <w:t xml:space="preserve">The Challenge of Consensus: Nemawashi</w:t>
      </w:r>
    </w:p>
    <w:p>
      <w:pPr>
        <w:pStyle w:val="FirstParagraph"/>
      </w:pPr>
      <w:r>
        <w:t xml:space="preserve">One of the most challenging aspects for a</w:t>
      </w:r>
      <w:r>
        <w:t xml:space="preserve"> </w:t>
      </w:r>
      <w:r>
        <w:rPr>
          <w:bCs/>
          <w:b/>
        </w:rPr>
        <w:t xml:space="preserve">Marketing Manager</w:t>
      </w:r>
      <w:r>
        <w:t xml:space="preserve">, especially when coming from a culture that values swift decision-making, is the concept of</w:t>
      </w:r>
      <w:r>
        <w:t xml:space="preserve"> </w:t>
      </w:r>
      <w:r>
        <w:rPr>
          <w:iCs/>
          <w:i/>
        </w:rPr>
        <w:t xml:space="preserve">nemawashi</w:t>
      </w:r>
      <w:r>
        <w:t xml:space="preserve">. This Japanese term refers to the process of laying the groundwork for some change or innovation by talking to those concerned before introducing it. In</w:t>
      </w:r>
      <w:r>
        <w:t xml:space="preserve"> </w:t>
      </w:r>
      <w:r>
        <w:rPr>
          <w:bCs/>
          <w:b/>
        </w:rPr>
        <w:t xml:space="preserve">Tokyo, Japan</w:t>
      </w:r>
      <w:r>
        <w:t xml:space="preserve">, marketing strategies rarely originate from a single visionary leader and get executed overnight. They are built through months, sometimes years of consultation.</w:t>
      </w:r>
    </w:p>
    <w:p>
      <w:pPr>
        <w:pStyle w:val="BodyText"/>
      </w:pPr>
      <w:r>
        <w:t xml:space="preserve">I observed that skipping this step often leads to catastrophic failure in campaigns. A brilliant creative idea, if not pre-approved by all relevant departments and senior stakeholders, will be diluted or rejected entirely during the formal presentation phase. This reflection has taught me patience and the value of inclusive leadership. As a</w:t>
      </w:r>
      <w:r>
        <w:t xml:space="preserve"> </w:t>
      </w:r>
      <w:r>
        <w:rPr>
          <w:bCs/>
          <w:b/>
        </w:rPr>
        <w:t xml:space="preserve">Marketing Manager</w:t>
      </w:r>
      <w:r>
        <w:t xml:space="preserve">, I had to become a facilitator rather than just a director. In</w:t>
      </w:r>
      <w:r>
        <w:t xml:space="preserve"> </w:t>
      </w:r>
      <w:r>
        <w:rPr>
          <w:bCs/>
          <w:b/>
        </w:rPr>
        <w:t xml:space="preserve">Tokyo, Japan</w:t>
      </w:r>
      <w:r>
        <w:t xml:space="preserve">, authority is often collective, and ensuring that every voice feels heard before moving forward is not just polite; it is strategic imperative for execution speed later on.</w:t>
      </w:r>
    </w:p>
    <w:bookmarkEnd w:id="21"/>
    <w:bookmarkStart w:id="22" w:name="X7a105e43e7fb1cf7e3a7ac1b01ce2ac7cfb2b24"/>
    <w:p>
      <w:pPr>
        <w:pStyle w:val="Heading2"/>
      </w:pPr>
      <w:r>
        <w:t xml:space="preserve">Digital Nuances: Line, Instagram, and the Omnichannel Reality</w:t>
      </w:r>
    </w:p>
    <w:p>
      <w:pPr>
        <w:pStyle w:val="FirstParagraph"/>
      </w:pPr>
      <w:r>
        <w:t xml:space="preserve">The digital landscape in</w:t>
      </w:r>
      <w:r>
        <w:t xml:space="preserve"> </w:t>
      </w:r>
      <w:r>
        <w:rPr>
          <w:bCs/>
          <w:b/>
        </w:rPr>
        <w:t xml:space="preserve">Tokyo, Japan</w:t>
      </w:r>
      <w:r>
        <w:t xml:space="preserve">, presents another layer of complexity. While global platforms dominate worldwide,</w:t>
      </w:r>
      <w:r>
        <w:t xml:space="preserve"> </w:t>
      </w:r>
      <w:r>
        <w:rPr>
          <w:bCs/>
          <w:b/>
        </w:rPr>
        <w:t xml:space="preserve">Tokyo</w:t>
      </w:r>
      <w:r>
        <w:t xml:space="preserve"> </w:t>
      </w:r>
      <w:r>
        <w:t xml:space="preserve">has unique ecosystems that a savvy</w:t>
      </w:r>
      <w:r>
        <w:t xml:space="preserve"> </w:t>
      </w:r>
      <w:r>
        <w:rPr>
          <w:bCs/>
          <w:b/>
        </w:rPr>
        <w:t xml:space="preserve">Marketing Manager</w:t>
      </w:r>
    </w:p>
    <w:p>
      <w:pPr>
        <w:pStyle w:val="BodyText"/>
      </w:pPr>
      <w:r>
        <w:t xml:space="preserve">Furthermore, the aesthetic standards in Japanese digital marketing tend to favor clarity, extensive detail, and sometimes information density that might seem overwhelming to Western eyes. Reflecting on this, I realized that adapting content means more than translation; it requires redesigning user experiences. For example product pages in</w:t>
      </w:r>
      <w:r>
        <w:t xml:space="preserve"> </w:t>
      </w:r>
      <w:r>
        <w:rPr>
          <w:bCs/>
          <w:b/>
        </w:rPr>
        <w:t xml:space="preserve">Tokyo</w:t>
      </w:r>
      <w:r>
        <w:t xml:space="preserve"> </w:t>
      </w:r>
      <w:r>
        <w:t xml:space="preserve">often include exhaustive specifications and certifications upfront because trust is built through transparency rather than lifestyle imagery alone. As a</w:t>
      </w:r>
      <w:r>
        <w:t xml:space="preserve"> </w:t>
      </w:r>
      <w:r>
        <w:rPr>
          <w:bCs/>
          <w:b/>
        </w:rPr>
        <w:t xml:space="preserve">Marketing Manager</w:t>
      </w:r>
      <w:r>
        <w:t xml:space="preserve">, mastering these digital nuances was essential to ensure that our brand felt "local" despite being international.</w:t>
      </w:r>
    </w:p>
    <w:bookmarkEnd w:id="22"/>
    <w:bookmarkStart w:id="23" w:name="social-responsibility-and-brand-trust"/>
    <w:p>
      <w:pPr>
        <w:pStyle w:val="Heading2"/>
      </w:pPr>
      <w:r>
        <w:t xml:space="preserve">Social Responsibility and Brand Trust</w:t>
      </w:r>
    </w:p>
    <w:p>
      <w:pPr>
        <w:pStyle w:val="FirstParagraph"/>
      </w:pPr>
      <w:r>
        <w:t xml:space="preserve">In recent years, the role of a</w:t>
      </w:r>
      <w:r>
        <w:t xml:space="preserve"> </w:t>
      </w:r>
      <w:r>
        <w:rPr>
          <w:bCs/>
          <w:b/>
        </w:rPr>
        <w:t xml:space="preserve">Marketing ManagerTokyo, Japan,</w:t>
      </w:r>
    </w:p>
    <w:p>
      <w:pPr>
        <w:pStyle w:val="BodyText"/>
      </w:pPr>
      <w:r>
        <w:t xml:space="preserve">has expanded beyond selling products to advocating for social responsibility. Japanese consumers are highly attuned to corporate ethics, environmental sustainability (</w:t>
      </w:r>
      <w:r>
        <w:rPr>
          <w:iCs/>
          <w:i/>
        </w:rPr>
        <w:t xml:space="preserve">kankyou</w:t>
      </w:r>
      <w:r>
        <w:t xml:space="preserve">), and community contribution. A misstep in CSR (Corporate Social Responsibility) can lead to immediate consumer boycotts.</w:t>
      </w:r>
    </w:p>
    <w:p>
      <w:pPr>
        <w:pStyle w:val="BodyText"/>
      </w:pPr>
      <w:r>
        <w:t xml:space="preserve">This has forced me, as a</w:t>
      </w:r>
      <w:r>
        <w:t xml:space="preserve"> </w:t>
      </w:r>
      <w:r>
        <w:rPr>
          <w:bCs/>
          <w:b/>
        </w:rPr>
        <w:t xml:space="preserve">Marketing Manager</w:t>
      </w:r>
      <w:r>
        <w:t xml:space="preserve">, to look inward at my company’s actual practices before crafting external messages. Greenwashing is quickly detected in</w:t>
      </w:r>
      <w:r>
        <w:t xml:space="preserve"> </w:t>
      </w:r>
      <w:r>
        <w:rPr>
          <w:bCs/>
          <w:b/>
        </w:rPr>
        <w:t xml:space="preserve">Tokyo, Japan</w:t>
      </w:r>
      <w:r>
        <w:t xml:space="preserve">. Therefore, marketing strategies must be rooted in authentic operational changes. This reflection highlights that modern marketing leadership is fundamentally about integrity. It is no longer sufficient to merely advertise kindness or sustainability; one must live it and communicate it with humility.</w:t>
      </w:r>
    </w:p>
    <w:bookmarkEnd w:id="23"/>
    <w:bookmarkStart w:id="24" w:name="navigating-seasonal-rhythms"/>
    <w:p>
      <w:pPr>
        <w:pStyle w:val="Heading2"/>
      </w:pPr>
      <w:r>
        <w:t xml:space="preserve">Navigating Seasonal Rhythms</w:t>
      </w:r>
    </w:p>
    <w:p>
      <w:pPr>
        <w:pStyle w:val="FirstParagraph"/>
      </w:pPr>
      <w:r>
        <w:t xml:space="preserve">Finally, the temporal aspect of marketing in</w:t>
      </w:r>
      <w:r>
        <w:t xml:space="preserve"> </w:t>
      </w:r>
      <w:r>
        <w:rPr>
          <w:bCs/>
          <w:b/>
        </w:rPr>
        <w:t xml:space="preserve">Tokyo, Japan</w:t>
      </w:r>
      <w:r>
        <w:t xml:space="preserve">, cannot be overstated. The calendar is punctuated by distinct seasons—</w:t>
      </w:r>
      <w:r>
        <w:rPr>
          <w:iCs/>
          <w:i/>
        </w:rPr>
        <w:t xml:space="preserve">Hanami</w:t>
      </w:r>
      <w:r>
        <w:t xml:space="preserve"> </w:t>
      </w:r>
      <w:r>
        <w:t xml:space="preserve">(cherry blossom viewing) in spring,</w:t>
      </w:r>
      <w:r>
        <w:t xml:space="preserve"> </w:t>
      </w:r>
      <w:r>
        <w:rPr>
          <w:iCs/>
          <w:i/>
        </w:rPr>
        <w:t xml:space="preserve">O-bon</w:t>
      </w:r>
      <w:r>
        <w:t xml:space="preserve"> </w:t>
      </w:r>
      <w:r>
        <w:t xml:space="preserve">festivals in summer, autumn foliage leaves (</w:t>
      </w:r>
      <w:r>
        <w:rPr>
          <w:rStyle w:val="VerbatimChar"/>
        </w:rPr>
        <w:t xml:space="preserve">koyo</w:t>
      </w:r>
      <w:r>
        <w:t xml:space="preserve">) and gift-giving seasons like</w:t>
      </w:r>
      <w:r>
        <w:t xml:space="preserve"> </w:t>
      </w:r>
      <w:r>
        <w:rPr>
          <w:rStyle w:val="VerbatimChar"/>
        </w:rPr>
        <w:t xml:space="preserve">O-chugen</w:t>
      </w:r>
      <w:r>
        <w:t xml:space="preserve"> </w:t>
      </w:r>
      <w:r>
        <w:t xml:space="preserve">and</w:t>
      </w:r>
      <w:r>
        <w:t xml:space="preserve"> </w:t>
      </w:r>
      <w:r>
        <w:rPr>
          <w:rStyle w:val="VerbatimChar"/>
        </w:rPr>
        <w:t xml:space="preserve">O-seibo&gt;. As a Marketing Manager, these are not just thematic backdrops; they are critical sales windows. Missing the timing for a holiday campaign in Tokyo can mean losing an entire quarter of revenue. This requires meticulous planning and an understanding of cultural rhythms that dictate consumer behavior. It is a dance where the steps must be perfectly timed to the beat of national tradition. </w:t>
      </w:r>
    </w:p>
    <w:bookmarkEnd w:id="24"/>
    <w:bookmarkStart w:id="25" w:name="conclusion"/>
    <w:p>
      <w:pPr>
        <w:pStyle w:val="Heading2"/>
      </w:pPr>
      <w:r>
        <w:t xml:space="preserve">Conclusion</w:t>
      </w:r>
    </w:p>
    <w:p>
      <w:pPr>
        <w:pStyle w:val="FirstParagraph"/>
      </w:pPr>
      <w:r>
        <w:t xml:space="preserve">In conclusion, reflecting on my experience as a</w:t>
      </w:r>
      <w:r>
        <w:t xml:space="preserve"> </w:t>
      </w:r>
      <w:r>
        <w:rPr>
          <w:bCs/>
          <w:b/>
        </w:rPr>
        <w:t xml:space="preserve">Marketing Manager</w:t>
      </w:r>
      <w:r>
        <w:t xml:space="preserve"> </w:t>
      </w:r>
      <w:r>
        <w:t xml:space="preserve">in</w:t>
      </w:r>
      <w:r>
        <w:t xml:space="preserve"> </w:t>
      </w:r>
      <w:r>
        <w:rPr>
          <w:bCs/>
          <w:b/>
        </w:rPr>
        <w:t xml:space="preserve">Tokyo, Japan,</w:t>
      </w:r>
      <w:r>
        <w:rPr>
          <w:vertAlign w:val="superscript"/>
        </w:rPr>
        <w:t xml:space="preserve">,</w:t>
      </w:r>
      <w:r>
        <w:t xml:space="preserve">nemawashi, and the necessity of authentic social responsibility.</w:t>
      </w:r>
    </w:p>
    <w:p>
      <w:pPr>
        <w:pStyle w:val="BodyText"/>
      </w:pPr>
      <w:r>
        <w:t xml:space="preserve">To thrive in this environment, one must shed ethnocentric marketing assumptions. Instead, one must embrace a mindset of lifelong learning and adaptation. The insights gained from leading marketing initiatives in</w:t>
      </w:r>
      <w:r>
        <w:t xml:space="preserve"> </w:t>
      </w:r>
      <w:r>
        <w:rPr>
          <w:bCs/>
          <w:b/>
        </w:rPr>
        <w:t xml:space="preserve">Tokyo, Japan</w:t>
      </w:r>
      <w:r>
        <w:t xml:space="preserve">, have not only improved my professional capabilities but have reshaped my understanding of human connection and business ethics globally. Ultimately, being a successful</w:t>
      </w:r>
    </w:p>
    <w:p>
      <w:pPr>
        <w:pStyle w:val="BodyText"/>
      </w:pPr>
      <w:r>
        <w:t xml:space="preserve">Marketing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Strategic Marketing in Japan, Tokyo</dc:title>
  <dc:creator/>
  <dc:language>en</dc:language>
  <cp:keywords/>
  <dcterms:created xsi:type="dcterms:W3CDTF">2026-07-29T14:06:30Z</dcterms:created>
  <dcterms:modified xsi:type="dcterms:W3CDTF">2026-07-29T14:06:30Z</dcterms:modified>
</cp:coreProperties>
</file>

<file path=docProps/custom.xml><?xml version="1.0" encoding="utf-8"?>
<Properties xmlns="http://schemas.openxmlformats.org/officeDocument/2006/custom-properties" xmlns:vt="http://schemas.openxmlformats.org/officeDocument/2006/docPropsVTypes"/>
</file>