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China</w:t>
      </w:r>
      <w:r>
        <w:t xml:space="preserve"> </w:t>
      </w:r>
      <w:r>
        <w:t xml:space="preserve">Guangzhou</w:t>
      </w:r>
    </w:p>
    <w:bookmarkStart w:id="29" w:name="a-journey-of-transformation"/>
    <w:p>
      <w:pPr>
        <w:pStyle w:val="Heading1"/>
      </w:pPr>
      <w:r>
        <w:t xml:space="preserve">A Journey of Transformation</w:t>
      </w:r>
    </w:p>
    <w:bookmarkStart w:id="28" w:name="X6088f6137047a6b627eb92a3593d1bb4ed796ee"/>
    <w:p>
      <w:pPr>
        <w:pStyle w:val="Heading2"/>
      </w:pPr>
      <w:r>
        <w:t xml:space="preserve">Mason’s Reflections on Living and Learning in China Guangzhou</w:t>
      </w:r>
    </w:p>
    <w:p>
      <w:pPr>
        <w:pStyle w:val="FirstParagraph"/>
      </w:pPr>
      <w:r>
        <w:t xml:space="preserve">This document serves as a comprehensive reflection paper detailing the experiences, cultural shifts, professional adjustments, and personal growth of an individual named Mason during his tenure in China Guangzhou. It explores the intersection of Western perspectives with Eastern dynamism within one of Asia’s most vibrant economic hubs.</w:t>
      </w:r>
    </w:p>
    <w:bookmarkStart w:id="20" w:name="introduction-the-arrival"/>
    <w:p>
      <w:pPr>
        <w:pStyle w:val="Heading3"/>
      </w:pPr>
      <w:r>
        <w:t xml:space="preserve">Introduction: The Arrival</w:t>
      </w:r>
    </w:p>
    <w:p>
      <w:pPr>
        <w:pStyle w:val="FirstParagraph"/>
      </w:pPr>
      <w:r>
        <w:t xml:space="preserve">When Mason first stepped off the plane into Baiyun International Airport, the humid air hit him with a wave that was both literal and metaphorical. For months, he had prepared for his relocation to China Guangzhou through textbooks and online forums, yet nothing could have truly replicated the sensory overload of arrival. The city of China Guangzhou is not merely a geographical location; it is an organism that breathes innovation, history, and relentless energy. Mason arrived with a clear professional mandate but without a fully formed understanding of how deeply the local culture would permeate his daily existence. This reflection paper serves to document that journey, tracing the evolution from initial culture shock to profound integration and mutual respect between Mason’s background and the dynamic environment of China Guangzhou.</w:t>
      </w:r>
    </w:p>
    <w:bookmarkEnd w:id="20"/>
    <w:bookmarkStart w:id="21" w:name="initial-culture-shock-the-pace-of-life"/>
    <w:p>
      <w:pPr>
        <w:pStyle w:val="Heading3"/>
      </w:pPr>
      <w:r>
        <w:t xml:space="preserve">Initial Culture Shock: The Pace of Life</w:t>
      </w:r>
    </w:p>
    <w:p>
      <w:pPr>
        <w:pStyle w:val="FirstParagraph"/>
      </w:pPr>
      <w:r>
        <w:t xml:space="preserve">The first few weeks in China Guangzhou were defined by a disorienting pace. In his home country, efficiency was often measured by precision and scheduled intervals. In contrast, Mason quickly discovered that time in China Guangzhou is fluid yet urgent. The concept of "Guangzhou speed" became a recurring theme in his mind. From the bustling morning markets where fresh ingredients are haggled over within seconds to the lightning-fast logistics hubs that move goods across continents, everything moves at a velocity that requires constant adaptation. Mason initially struggled with this lack of rigid structure, finding comfort in routines that were quickly dismantled by the chaotic harmony of street life. However, it was precisely this chaos that began to teach him patience and flexibility—two traits he had previously undervalued.</w:t>
      </w:r>
    </w:p>
    <w:bookmarkEnd w:id="21"/>
    <w:bookmarkStart w:id="22" w:name="language-and-communication-barriers"/>
    <w:p>
      <w:pPr>
        <w:pStyle w:val="Heading3"/>
      </w:pPr>
      <w:r>
        <w:t xml:space="preserve">Language and Communication Barriers</w:t>
      </w:r>
    </w:p>
    <w:p>
      <w:pPr>
        <w:pStyle w:val="FirstParagraph"/>
      </w:pPr>
      <w:r>
        <w:t xml:space="preserve">A significant portion of Mason’s early challenges revolved around language. While English is increasingly common in the business districts of China Guangzhou, true integration requires navigating the nuances of Cantonese and Mandarin. Mason recalls his first attempts to order food or negotiate with local suppliers as humbling experiences. He realized that communication in China Guangzhou is not just about verbal words but also about non-verbal cues, context, and "guanxi" (relationships). The indirect nature of communication in Chinese business culture initially frustrated Mason’s direct Western approach. However, through trial and error, he learned to read the room better. He understood that saving face is crucial and that agreement does not always mean immediate action. This shift in communication strategy was pivotal for Mason’s professional success and personal relationships in China Guangzhou.</w:t>
      </w:r>
    </w:p>
    <w:bookmarkEnd w:id="22"/>
    <w:bookmarkStart w:id="23" w:name="X152770fd7f1d72c228d4f59387bbf68bdd17049"/>
    <w:p>
      <w:pPr>
        <w:pStyle w:val="Heading3"/>
      </w:pPr>
      <w:r>
        <w:t xml:space="preserve">Professional Integration: Bridging Two Worlds</w:t>
      </w:r>
    </w:p>
    <w:p>
      <w:pPr>
        <w:pStyle w:val="FirstParagraph"/>
      </w:pPr>
      <w:r>
        <w:t xml:space="preserve">Professionally, Mason found himself acting as a bridge between international standards and local practices. His role required him to implement global strategies while respecting local market realities unique to China Guangzhou. He witnessed firsthand how the city serves as a gateway for trade and technology, blending traditional manufacturing with cutting-edge digital innovation. Mason appreciated the work ethic displayed by his Chinese counterparts, often seeing colleagues stay late into the night not out of obligation but out of genuine passion for their craft. This dedication inspired him to reevaluate his own work-life balance in China Guangzhou, leading to a more holistic approach that valued deep engagement over mere hours logged.</w:t>
      </w:r>
    </w:p>
    <w:bookmarkEnd w:id="23"/>
    <w:bookmarkStart w:id="24" w:name="Xb16b937af1331d22e5eb39929275f9b4d414109"/>
    <w:p>
      <w:pPr>
        <w:pStyle w:val="Heading3"/>
      </w:pPr>
      <w:r>
        <w:t xml:space="preserve">Cultural Immersion: Food, Festival, and Friendship</w:t>
      </w:r>
    </w:p>
    <w:p>
      <w:pPr>
        <w:pStyle w:val="FirstParagraph"/>
      </w:pPr>
      <w:r>
        <w:t xml:space="preserve">Beyond the office, Mason’s life in China Guangzhou was enriched by culinary adventures and cultural festivals. The dim sum restaurants became more than just dining spots; they were social hubs where business deals were sealed over steamed dumplings. Mason learned to appreciate the complexity of Cantonese cuisine, moving beyond simple flavors to understand the philosophy behind balance and freshness. Participating in local festivals, such as the Spring Festival celebrations, allowed him to experience the warmth of Chinese hospitality firsthand. He was invited into colleagues' homes for family dinners, an honor that solidified his acceptance within their circles. These moments were transformative for Mason, shifting his perspective from that of an outsider observer to an engaged participant in the fabric of China Guangzhou.</w:t>
      </w:r>
    </w:p>
    <w:bookmarkEnd w:id="24"/>
    <w:bookmarkStart w:id="25" w:name="technological-advancement-and-daily-life"/>
    <w:p>
      <w:pPr>
        <w:pStyle w:val="Heading3"/>
      </w:pPr>
      <w:r>
        <w:t xml:space="preserve">Technological Advancement and Daily Life</w:t>
      </w:r>
    </w:p>
    <w:p>
      <w:pPr>
        <w:pStyle w:val="FirstParagraph"/>
      </w:pPr>
      <w:r>
        <w:t xml:space="preserve">One cannot reflect on living in China Guangzhou without addressing the ubiquity of technology. For Mason, the seamless integration of digital payments, mobile apps for every conceivable service, and high-speed infrastructure was both convenient and overwhelming. He quickly adapted to a cashless society where even street vendors accepted QR code transactions. This technological leapfrogging offered him insights into how China is shaping the future of consumer behavior. Mason found himself marveling at the efficiency of public transport systems like the Guangzhou Metro, which connected disparate parts of the city in minutes. This infrastructure not only facilitated his commute but also expanded his horizons, allowing him to explore regions beyond the central business district.</w:t>
      </w:r>
    </w:p>
    <w:bookmarkEnd w:id="25"/>
    <w:bookmarkStart w:id="26" w:name="personal-growth-and-reflection"/>
    <w:p>
      <w:pPr>
        <w:pStyle w:val="Heading3"/>
      </w:pPr>
      <w:r>
        <w:t xml:space="preserve">Personal Growth and Reflection</w:t>
      </w:r>
    </w:p>
    <w:p>
      <w:pPr>
        <w:pStyle w:val="FirstParagraph"/>
      </w:pPr>
      <w:r>
        <w:t xml:space="preserve">Looking back on his time in China Guangzhou, Mason recognizes that the experience was as much about internal growth as it was about external achievements. He had to confront his own biases and assumptions about how things "should" be done. The humility required to learn a new language, understand a complex culture, and build trust from scratch stripped away his ego and replaced it with curiosity. Mason emerged from this experience more resilient, adaptable, and culturally aware.</w:t>
      </w:r>
    </w:p>
    <w:bookmarkEnd w:id="26"/>
    <w:bookmarkStart w:id="27" w:name="conclusion-a-lasting-impact"/>
    <w:p>
      <w:pPr>
        <w:pStyle w:val="Heading3"/>
      </w:pPr>
      <w:r>
        <w:t xml:space="preserve">Conclusion: A Lasting Impact</w:t>
      </w:r>
    </w:p>
    <w:p>
      <w:pPr>
        <w:pStyle w:val="FirstParagraph"/>
      </w:pPr>
      <w:r>
        <w:t xml:space="preserve">In conclusion, Mason’s journey in China Guangzhou is a testament to the power of immersion in fostering cross-cultural understanding. The city challenged him at every turn but rewarded his efforts with profound lessons in adaptability, respect, and innovation. As Mason prepares for the next chapter of his career, he carries with him not just professional skills but a deep appreciation for the intricate tapestry of life in China Guangzhou. The memories made here—the sounds of Cantonese chatter, the taste of morning tea, and the friendships forged—remain etched in his mind. Mason knows that while he may leave physically, a part of him will always remain connected to the vibrant spirit of this remarkable city.</w:t>
      </w:r>
    </w:p>
    <w:p>
      <w:pPr>
        <w:pStyle w:val="BodyText"/>
      </w:pPr>
      <w:r>
        <w:t xml:space="preserve">This reflection paper underscores that living and working in China Guangzhou is not just a professional assignment but a life-changing educational journey. For anyone considering such an endeavor, Mason’s story serves as both cautionary tale and inspiring guide, highlighting the importance of openness, respect, and continuous learning.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China Guangzhou</dc:title>
  <dc:creator/>
  <dc:language>en</dc:language>
  <cp:keywords/>
  <dcterms:created xsi:type="dcterms:W3CDTF">2026-07-29T07:40:56Z</dcterms:created>
  <dcterms:modified xsi:type="dcterms:W3CDTF">2026-07-29T07:40:56Z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