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Mason</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319a6325673f230f41f6e9ad41f5cdc1b57e65a"/>
    <w:p>
      <w:pPr>
        <w:pStyle w:val="Heading1"/>
      </w:pPr>
      <w:r>
        <w:t xml:space="preserve">A Reflection on Mason in Malaysia Kuala Lumpur</w:t>
      </w:r>
    </w:p>
    <w:p>
      <w:pPr>
        <w:pStyle w:val="FirstParagraph"/>
      </w:pPr>
      <w:r>
        <w:t xml:space="preserve">The intersection of personal identity, professional ambition, and cultural immersion is a profound subject of reflection. In the context of modern life, few experiences encapsulate this triad as vividly as the journey of an individual named</w:t>
      </w:r>
      <w:r>
        <w:t xml:space="preserve"> </w:t>
      </w:r>
      <w:r>
        <w:rPr>
          <w:bCs/>
          <w:b/>
        </w:rPr>
        <w:t xml:space="preserve">Mason</w:t>
      </w:r>
      <w:r>
        <w:t xml:space="preserve"> </w:t>
      </w:r>
      <w:r>
        <w:t xml:space="preserve">within the dynamic urban landscape of</w:t>
      </w:r>
      <w:r>
        <w:t xml:space="preserve"> </w:t>
      </w:r>
      <w:r>
        <w:rPr>
          <w:bCs/>
          <w:b/>
        </w:rPr>
        <w:t xml:space="preserve">Malaysia Kuala Lumpur</w:t>
      </w:r>
      <w:r>
        <w:t xml:space="preserve">. This reflection explores how Mason’s presence in this vibrant capital city serves not just as a geographical relocation, but as a catalyst for self-discovery, cultural adaptation, and professional evolution. By examining the specific environment of</w:t>
      </w:r>
      <w:r>
        <w:t xml:space="preserve"> </w:t>
      </w:r>
      <w:r>
        <w:rPr>
          <w:bCs/>
          <w:b/>
        </w:rPr>
        <w:t xml:space="preserve">Kuala Lumpur</w:t>
      </w:r>
      <w:r>
        <w:t xml:space="preserve">, we can better understand how external stimuli shape internal growth.</w:t>
      </w:r>
    </w:p>
    <w:bookmarkStart w:id="20" w:name="Xfed7ce3ff0f26d57a90f996ae84346e12130d5d"/>
    <w:p>
      <w:pPr>
        <w:pStyle w:val="Heading2"/>
      </w:pPr>
      <w:r>
        <w:t xml:space="preserve">The Context of Arrival: Understanding Mason</w:t>
      </w:r>
    </w:p>
    <w:p>
      <w:pPr>
        <w:pStyle w:val="FirstParagraph"/>
      </w:pPr>
      <w:r>
        <w:t xml:space="preserve">To reflect on Mason is to first understand who he is before his arrival in</w:t>
      </w:r>
      <w:r>
        <w:t xml:space="preserve"> </w:t>
      </w:r>
      <w:r>
        <w:rPr>
          <w:bCs/>
          <w:b/>
        </w:rPr>
        <w:t xml:space="preserve">Malaysia Kuala Lumpur</w:t>
      </w:r>
      <w:r>
        <w:t xml:space="preserve">. Mason represents the modern global citizen—curious, adaptable, yet navigating the complex web of cultural expectations. Whether he is a student, an entrepreneur, or a corporate professional, Mason’s journey begins with a sense of anticipation mixed with uncertainty. The name itself suggests a grounded nature; however it is the environment that tests this grounding. Upon stepping off the plane at Kuala Lumpur International Airport (KLIA), Mason encounters an immediate sensory overload that sets the tone for his entire stay.</w:t>
      </w:r>
    </w:p>
    <w:p>
      <w:pPr>
        <w:pStyle w:val="BodyText"/>
      </w:pPr>
      <w:r>
        <w:t xml:space="preserve">The initial shock of arrival is not merely about climate or language, although these are significant factors.</w:t>
      </w:r>
      <w:r>
        <w:t xml:space="preserve"> </w:t>
      </w:r>
      <w:r>
        <w:rPr>
          <w:bCs/>
          <w:b/>
        </w:rPr>
        <w:t xml:space="preserve">Mason</w:t>
      </w:r>
      <w:r>
        <w:t xml:space="preserve"> </w:t>
      </w:r>
      <w:r>
        <w:t xml:space="preserve">finds himself in a city that is a living mosaic of Malay, Chinese, Indian, and indigenous cultures. This diversity is the heartbeat of</w:t>
      </w:r>
      <w:r>
        <w:t xml:space="preserve"> </w:t>
      </w:r>
      <w:r>
        <w:rPr>
          <w:bCs/>
          <w:b/>
        </w:rPr>
        <w:t xml:space="preserve">Kuala Lumpur</w:t>
      </w:r>
      <w:r>
        <w:t xml:space="preserve">, and for Mason to truly engage with it requires more than passive observation; it demands active participation and empathy.</w:t>
      </w:r>
    </w:p>
    <w:bookmarkEnd w:id="20"/>
    <w:bookmarkStart w:id="21" w:name="X3cff290ec0430a7cb719f6d38f3e2a210eb6b78"/>
    <w:p>
      <w:pPr>
        <w:pStyle w:val="Heading2"/>
      </w:pPr>
      <w:r>
        <w:t xml:space="preserve">The Urban Landscape: Kuala Lumpur as a Character</w:t>
      </w:r>
    </w:p>
    <w:p>
      <w:pPr>
        <w:pStyle w:val="FirstParagraph"/>
      </w:pPr>
      <w:r>
        <w:rPr>
          <w:bCs/>
          <w:b/>
        </w:rPr>
        <w:t xml:space="preserve">Kuala Lumpur</w:t>
      </w:r>
      <w:r>
        <w:t xml:space="preserve"> </w:t>
      </w:r>
      <w:r>
        <w:t xml:space="preserve">is not just a backdrop; it acts almost as a character in the narrative of</w:t>
      </w:r>
      <w:r>
        <w:t xml:space="preserve"> </w:t>
      </w:r>
      <w:r>
        <w:rPr>
          <w:bCs/>
          <w:b/>
        </w:rPr>
        <w:t xml:space="preserve">Mason’s</w:t>
      </w:r>
      <w:r>
        <w:t xml:space="preserve"> </w:t>
      </w:r>
      <w:r>
        <w:t xml:space="preserve">experience. The city is defined by its juxtapositions. On one side, there are the towering skyscrapers, including the iconic Petronas Twin Towers, which symbolize rapid modernization and economic prowess. On the other side lie centuries-old temples, mosques with intricate calligraphy, and bustling street markets (pasar malam) that offer a glimpse into traditional ways of life.</w:t>
      </w:r>
    </w:p>
    <w:p>
      <w:pPr>
        <w:pStyle w:val="BodyText"/>
      </w:pPr>
      <w:r>
        <w:t xml:space="preserve">For</w:t>
      </w:r>
      <w:r>
        <w:t xml:space="preserve"> </w:t>
      </w:r>
      <w:r>
        <w:rPr>
          <w:bCs/>
          <w:b/>
        </w:rPr>
        <w:t xml:space="preserve">Mason</w:t>
      </w:r>
      <w:r>
        <w:t xml:space="preserve">, navigating this urban fabric is both exhilarating and challenging. The traffic congestion on Jalan Tun Razak or the humidity in Chinatown serves as constant reminders of the city’s pulse. These elements force Mason to slow down, to observe, and to adapt. He learns that time in</w:t>
      </w:r>
      <w:r>
        <w:t xml:space="preserve"> </w:t>
      </w:r>
      <w:r>
        <w:rPr>
          <w:bCs/>
          <w:b/>
        </w:rPr>
        <w:t xml:space="preserve">Kuala Lumpur</w:t>
      </w:r>
      <w:r>
        <w:t xml:space="preserve"> </w:t>
      </w:r>
      <w:r>
        <w:t xml:space="preserve">operates differently; it is fluid, communal, and often dictated by social rhythms rather than strict clockwork. This shift in temporal perception is crucial for</w:t>
      </w:r>
      <w:r>
        <w:t xml:space="preserve"> </w:t>
      </w:r>
      <w:r>
        <w:rPr>
          <w:bCs/>
          <w:b/>
        </w:rPr>
        <w:t xml:space="preserve">Mason’s</w:t>
      </w:r>
      <w:r>
        <w:t xml:space="preserve"> </w:t>
      </w:r>
      <w:r>
        <w:t xml:space="preserve">personal growth.</w:t>
      </w:r>
    </w:p>
    <w:bookmarkEnd w:id="21"/>
    <w:bookmarkStart w:id="22" w:name="cultural-immersion-and-the-food-culture"/>
    <w:p>
      <w:pPr>
        <w:pStyle w:val="Heading2"/>
      </w:pPr>
      <w:r>
        <w:t xml:space="preserve">Cultural Immersion and the Food Culture</w:t>
      </w:r>
    </w:p>
    <w:p>
      <w:pPr>
        <w:pStyle w:val="FirstParagraph"/>
      </w:pPr>
      <w:r>
        <w:t xml:space="preserve">No reflection on living in</w:t>
      </w:r>
      <w:r>
        <w:t xml:space="preserve"> </w:t>
      </w:r>
      <w:r>
        <w:rPr>
          <w:bCs/>
          <w:b/>
        </w:rPr>
        <w:t xml:space="preserve">Kuala Lumpur</w:t>
      </w:r>
      <w:r>
        <w:t xml:space="preserve"> </w:t>
      </w:r>
      <w:r>
        <w:t xml:space="preserve">is complete without addressing the culinary landscape, which serves as a universal language. For</w:t>
      </w:r>
      <w:r>
        <w:t xml:space="preserve"> </w:t>
      </w:r>
      <w:r>
        <w:rPr>
          <w:bCs/>
          <w:b/>
        </w:rPr>
        <w:t xml:space="preserve">Mason</w:t>
      </w:r>
      <w:r>
        <w:t xml:space="preserve">, food becomes a primary method of integration. The hawker centers offer dishes like Nasi Lemak, Roti Canai, and Char Kway Teow at affordable prices. Sharing meals with locals from diverse ethnic backgrounds allows Mason to break down cultural barriers.</w:t>
      </w:r>
    </w:p>
    <w:p>
      <w:pPr>
        <w:pStyle w:val="BodyText"/>
      </w:pPr>
      <w:r>
        <w:t xml:space="preserve">In the early days,</w:t>
      </w:r>
      <w:r>
        <w:t xml:space="preserve"> </w:t>
      </w:r>
      <w:r>
        <w:rPr>
          <w:bCs/>
          <w:b/>
        </w:rPr>
        <w:t xml:space="preserve">Mason</w:t>
      </w:r>
      <w:r>
        <w:t xml:space="preserve"> </w:t>
      </w:r>
      <w:r>
        <w:t xml:space="preserve">might have hesitated to join a group eating satay or sharing laksa. However, as he embraces the communal dining culture, he finds that food bridges gaps where words fail. The act of eating together in</w:t>
      </w:r>
      <w:r>
        <w:t xml:space="preserve"> </w:t>
      </w:r>
      <w:r>
        <w:rPr>
          <w:bCs/>
          <w:b/>
        </w:rPr>
        <w:t xml:space="preserve">Kuala Lumpur’s</w:t>
      </w:r>
      <w:r>
        <w:t xml:space="preserve"> </w:t>
      </w:r>
      <w:r>
        <w:t xml:space="preserve">multicultural hubs fosters a sense of belonging. Mason realizes that his identity is not fixed but is constantly being rewritten through these shared experiences.</w:t>
      </w:r>
    </w:p>
    <w:bookmarkEnd w:id="22"/>
    <w:bookmarkStart w:id="23" w:name="professional-and-social-adaptation"/>
    <w:p>
      <w:pPr>
        <w:pStyle w:val="Heading2"/>
      </w:pPr>
      <w:r>
        <w:t xml:space="preserve">Professional and Social Adaptation</w:t>
      </w:r>
    </w:p>
    <w:p>
      <w:pPr>
        <w:pStyle w:val="FirstParagraph"/>
      </w:pPr>
      <w:r>
        <w:t xml:space="preserve">Beyond social integration,</w:t>
      </w:r>
      <w:r>
        <w:t xml:space="preserve"> </w:t>
      </w:r>
      <w:r>
        <w:rPr>
          <w:bCs/>
          <w:b/>
        </w:rPr>
        <w:t xml:space="preserve">Mason</w:t>
      </w:r>
      <w:r>
        <w:t xml:space="preserve"> </w:t>
      </w:r>
      <w:r>
        <w:t xml:space="preserve">faces professional challenges unique to the Malaysian context. The business etiquette in</w:t>
      </w:r>
      <w:r>
        <w:t xml:space="preserve"> </w:t>
      </w:r>
      <w:r>
        <w:rPr>
          <w:bCs/>
          <w:b/>
        </w:rPr>
        <w:t xml:space="preserve">Kuala Lumpur</w:t>
      </w:r>
      <w:r>
        <w:t xml:space="preserve">, while modern, retains strong elements of hierarchy and relationship-building (what is often referred to as 'guanxi' or 'silat'). For Mason, succeeding professionally requires him to invest time in building trust rather than rushing into transactions.</w:t>
      </w:r>
    </w:p>
    <w:p>
      <w:pPr>
        <w:pStyle w:val="BodyText"/>
      </w:pPr>
      <w:r>
        <w:t xml:space="preserve">This aspect of his life teaches patience and the value of interpersonal relationships. Mason learns that networking in</w:t>
      </w:r>
      <w:r>
        <w:t xml:space="preserve"> </w:t>
      </w:r>
      <w:r>
        <w:rPr>
          <w:bCs/>
          <w:b/>
        </w:rPr>
        <w:t xml:space="preserve">Kuala Lumpur</w:t>
      </w:r>
      <w:r>
        <w:t xml:space="preserve"> </w:t>
      </w:r>
      <w:r>
        <w:t xml:space="preserve">is not just about exchanging business cards but about sharing tea, discussing family, and understanding the broader social context. These lessons are transferable to any global environment he may enter in the future.</w:t>
      </w:r>
    </w:p>
    <w:bookmarkEnd w:id="23"/>
    <w:bookmarkStart w:id="24" w:name="conclusion-the-transformation-of-mason"/>
    <w:p>
      <w:pPr>
        <w:pStyle w:val="Heading2"/>
      </w:pPr>
      <w:r>
        <w:t xml:space="preserve">Conclusion: The Transformation of Mason</w:t>
      </w:r>
    </w:p>
    <w:p>
      <w:pPr>
        <w:pStyle w:val="FirstParagraph"/>
      </w:pPr>
      <w:r>
        <w:t xml:space="preserve">In conclusion, the experience of</w:t>
      </w:r>
      <w:r>
        <w:t xml:space="preserve"> </w:t>
      </w:r>
      <w:r>
        <w:rPr>
          <w:bCs/>
          <w:b/>
        </w:rPr>
        <w:t xml:space="preserve">Mason</w:t>
      </w:r>
      <w:r>
        <w:t xml:space="preserve"> </w:t>
      </w:r>
      <w:r>
        <w:t xml:space="preserve">in</w:t>
      </w:r>
      <w:r>
        <w:t xml:space="preserve"> </w:t>
      </w:r>
      <w:r>
        <w:rPr>
          <w:bCs/>
          <w:b/>
        </w:rPr>
        <w:t xml:space="preserve">Malaysia Kuala Lumpur</w:t>
      </w:r>
      <w:r>
        <w:t xml:space="preserve"> </w:t>
      </w:r>
      <w:r>
        <w:t xml:space="preserve">is a testament to the transformative power of place. It is not merely about visiting a new country but about immersing oneself in its complexities. Mason starts as an outsider looking in and gradually becomes an insider who appreciates the nuances of Malay hospitality, Chinese entrepreneurial spirit, and Indian artistic heritage.</w:t>
      </w:r>
    </w:p>
    <w:p>
      <w:pPr>
        <w:pStyle w:val="BodyText"/>
      </w:pPr>
      <w:r>
        <w:rPr>
          <w:bCs/>
          <w:b/>
        </w:rPr>
        <w:t xml:space="preserve">Kuala Lumpur</w:t>
      </w:r>
      <w:r>
        <w:t xml:space="preserve"> </w:t>
      </w:r>
      <w:r>
        <w:t xml:space="preserve">challenges</w:t>
      </w:r>
      <w:r>
        <w:t xml:space="preserve"> </w:t>
      </w:r>
      <w:r>
        <w:rPr>
          <w:bCs/>
          <w:b/>
        </w:rPr>
        <w:t xml:space="preserve">Mason’s</w:t>
      </w:r>
      <w:r>
        <w:t xml:space="preserve"> </w:t>
      </w:r>
      <w:r>
        <w:t xml:space="preserve">preconceptions and expands his worldview. It teaches him resilience, adaptability, and the beauty of diversity. As Mason reflects on his time here, he recognizes that the city has changed him as much as he has contributed to it. The journey of Mason in</w:t>
      </w:r>
      <w:r>
        <w:t xml:space="preserve"> </w:t>
      </w:r>
      <w:r>
        <w:rPr>
          <w:bCs/>
          <w:b/>
        </w:rPr>
        <w:t xml:space="preserve">Kuala Lumpur</w:t>
      </w:r>
      <w:r>
        <w:t xml:space="preserve"> </w:t>
      </w:r>
      <w:r>
        <w:t xml:space="preserve">is a reminder that true understanding comes from lived experience and open-hearted engagement with the world around us.</w:t>
      </w:r>
    </w:p>
    <w:p>
      <w:pPr>
        <w:pStyle w:val="BodyText"/>
      </w:pPr>
      <w:r>
        <w:t xml:space="preserve">This reflection underscores the importance of embracing new environments fully. For anyone considering a similar path, the lessons learned by Mason serve as a guiding light: listen more than you speak, eat what others eat, and respect the traditions that make</w:t>
      </w:r>
      <w:r>
        <w:t xml:space="preserve"> </w:t>
      </w:r>
      <w:r>
        <w:rPr>
          <w:bCs/>
          <w:b/>
        </w:rPr>
        <w:t xml:space="preserve">Kuala Lumpur</w:t>
      </w:r>
      <w:r>
        <w:t xml:space="preserve"> </w:t>
      </w:r>
      <w:r>
        <w:t xml:space="preserve">such a unique and vibrant place.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Mason in Malaysia Kuala Lumpur</dc:title>
  <dc:creator/>
  <dc:language>en</dc:language>
  <cp:keywords/>
  <dcterms:created xsi:type="dcterms:W3CDTF">2026-09-28T04:31:18Z</dcterms:created>
  <dcterms:modified xsi:type="dcterms:W3CDTF">2026-09-28T04:31:18Z</dcterms:modified>
</cp:coreProperties>
</file>

<file path=docProps/custom.xml><?xml version="1.0" encoding="utf-8"?>
<Properties xmlns="http://schemas.openxmlformats.org/officeDocument/2006/custom-properties" xmlns:vt="http://schemas.openxmlformats.org/officeDocument/2006/docPropsVTypes"/>
</file>