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Venezuela,</w:t>
      </w:r>
      <w:r>
        <w:t xml:space="preserve"> </w:t>
      </w:r>
      <w:r>
        <w:t xml:space="preserve">and</w:t>
      </w:r>
      <w:r>
        <w:t xml:space="preserve"> </w:t>
      </w:r>
      <w:r>
        <w:t xml:space="preserve">the</w:t>
      </w:r>
      <w:r>
        <w:t xml:space="preserve"> </w:t>
      </w:r>
      <w:r>
        <w:t xml:space="preserve">Caracas</w:t>
      </w:r>
      <w:r>
        <w:t xml:space="preserve"> </w:t>
      </w:r>
      <w:r>
        <w:t xml:space="preserve">Context</w:t>
      </w:r>
    </w:p>
    <w:bookmarkStart w:id="25" w:name="X75d7e5cc5643f1aa76a5303d3fcdbe8830bc4ee"/>
    <w:p>
      <w:pPr>
        <w:pStyle w:val="Heading1"/>
      </w:pPr>
      <w:r>
        <w:t xml:space="preserve">A Reflection Paper on Mason Within the Complex Tapestry of Venezuela and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Academic Review Board</w:t>
      </w:r>
      <w:r>
        <w:br/>
      </w:r>
      <w:r>
        <w:rPr>
          <w:bCs/>
          <w:b/>
        </w:rPr>
        <w:t xml:space="preserve">From:</w:t>
      </w:r>
      <w:r>
        <w:t xml:space="preserve"> </w:t>
      </w:r>
      <w:r>
        <w:t xml:space="preserve">[Student Name]</w:t>
      </w:r>
      <w:r>
        <w:br/>
      </w:r>
      <w:r>
        <w:rPr>
          <w:bCs/>
          <w:b/>
        </w:rPr>
        <w:t xml:space="preserve">Subject:</w:t>
      </w:r>
      <w:r>
        <w:t xml:space="preserve">A Critical Analysis of Mason’s Role in the Socio-Political Landscape of Venezuela and Caracas</w:t>
      </w:r>
    </w:p>
    <w:bookmarkStart w:id="20" w:name="i.-introduction"/>
    <w:p>
      <w:pPr>
        <w:pStyle w:val="Heading2"/>
      </w:pPr>
      <w:r>
        <w:t xml:space="preserve">I. Introduction</w:t>
      </w:r>
    </w:p>
    <w:p>
      <w:pPr>
        <w:pStyle w:val="FirstParagraph"/>
      </w:pPr>
      <w:r>
        <w:t xml:space="preserve">The intersection of individual agency, corporate identity, and national crisis creates a unique framework for reflection when discussing "Mason" within the specific geographical and political context of Venezuela, particularly its capital city, Caracas. This reflection paper seeks to deconstruct the multifaceted role that Mason plays not merely as a proper noun denoting an individual or an entity, but as a symbol of resilience, adaptation, and perhaps complicity or resistance within one of Latin America’s most turbulent urban environments. To understand Mason in Caracas is to understand the broader struggle for identity amidst economic collapse, political polarization, and social fragmentation. The city of Caracas serves as the stage upon which this drama unfolds—a metropolis that is at once vibrant, dangerous, resilient, and deeply divided.</w:t>
      </w:r>
    </w:p>
    <w:p>
      <w:pPr>
        <w:pStyle w:val="BodyText"/>
      </w:pPr>
      <w:r>
        <w:t xml:space="preserve">The significance of mentioning "Venezuela" and "Caracas" cannot be overstated. These are not just locations; they are emotional and political weight-bearing concepts in contemporary discourse. Venezuela represents a nation in flux, grappling with hyperinflation, mass migration, and an uncertain political future. Caracas, the capital city where this reflection is anchored, acts as the microcosm of the national condition—a place where modernity clashes with decay, where opportunity is scarce but community ties are fiercely defended. Within this setting, Mason emerges as a focal point for examining how external and internal forces shape individual and corporate existence.</w:t>
      </w:r>
    </w:p>
    <w:bookmarkEnd w:id="20"/>
    <w:bookmarkStart w:id="21" w:name="X32668f16cf4e1dbc30f69c7bc9e82e37c651f96"/>
    <w:p>
      <w:pPr>
        <w:pStyle w:val="Heading2"/>
      </w:pPr>
      <w:r>
        <w:t xml:space="preserve">II. The Contextual Framework: Venezuela and Caracas</w:t>
      </w:r>
    </w:p>
    <w:p>
      <w:pPr>
        <w:pStyle w:val="FirstParagraph"/>
      </w:pPr>
      <w:r>
        <w:t xml:space="preserve">To reflect on Mason without adequately contextualizing the environment of Venezuela is to ignore the gravitational pull that defines life in this region. The Venezuelan crisis has reshaped every aspect of daily life, from access to basic utilities like water and electricity to the fundamental ability to earn a livelihood. In Caracas, this reality is palpable. The city’s infrastructure shows signs of severe neglect, yet its streets remain alive with informal commerce and social interaction. This dichotomy defines the atmosphere in which Mason operates.</w:t>
      </w:r>
    </w:p>
    <w:p>
      <w:pPr>
        <w:pStyle w:val="BodyText"/>
      </w:pPr>
      <w:r>
        <w:t xml:space="preserve">Caracas is a city of contrasts. It possesses stunning natural beauty, framed by the Avila Mountain, which watches over a population that has seen millions flee its borders. The remaining populace must navigate a complex web of survival strategies. In this environment, any entity or individual named Mason—whether it be an engineering firm specializing in infrastructure rehabilitation, an educational institution attempting to preserve academic standards despite budget cuts, or an individual entrepreneur adapting to the black market economy—must demonstrate remarkable agility. The name "Mason" becomes synonymous with the struggle to maintain functionality in a system designed for stability but operating under conditions of chaos.</w:t>
      </w:r>
    </w:p>
    <w:bookmarkEnd w:id="21"/>
    <w:bookmarkStart w:id="22" w:name="iii.-mason-as-symbol-and-entity"/>
    <w:p>
      <w:pPr>
        <w:pStyle w:val="Heading2"/>
      </w:pPr>
      <w:r>
        <w:t xml:space="preserve">III. Mason as Symbol and Entity</w:t>
      </w:r>
    </w:p>
    <w:p>
      <w:pPr>
        <w:pStyle w:val="FirstParagraph"/>
      </w:pPr>
      <w:r>
        <w:t xml:space="preserve">The term "Mason" invites reflection on several levels. If interpreted literally, referring to a stonemason or construction professional, it holds profound symbolic weight in Caracas. The city requires constant repair; its roads crumble, its buildings suffer from lack of maintenance, and its public services are perpetually under stress. In this sense, Mason represents the essential laborer who keeps the city partially functional against all odds. The mason in Caracas is a hero of infrastructure survival, often working without proper tools or safety gear to ensure that basic shelters remain standing. This reflects the broader resilience of the Venezuelan spirit.</w:t>
      </w:r>
    </w:p>
    <w:p>
      <w:pPr>
        <w:pStyle w:val="BodyText"/>
      </w:pPr>
      <w:r>
        <w:t xml:space="preserve">Alternatively, if "Mason" refers to a specific corporate entity or institution operating within Venezuela and Caracas, it represents the challenges faced by organizations trying to maintain neutrality and service delivery in a polarized society. Such an entity must navigate strict government regulations, fluctuating currency values, and the moral dilemmas of employing local talent while potentially benefiting from international markets. The presence of Mason in Caracas thus becomes a case study in ethical business practices under duress.</w:t>
      </w:r>
    </w:p>
    <w:bookmarkEnd w:id="22"/>
    <w:bookmarkStart w:id="23" w:name="Xbff85ab06f94dc3a88992c3e2692d28dfdc9912"/>
    <w:p>
      <w:pPr>
        <w:pStyle w:val="Heading2"/>
      </w:pPr>
      <w:r>
        <w:t xml:space="preserve">IV. Personal Reflection on Identity and Adaptation</w:t>
      </w:r>
    </w:p>
    <w:p>
      <w:pPr>
        <w:pStyle w:val="FirstParagraph"/>
      </w:pPr>
      <w:r>
        <w:t xml:space="preserve">Reflecting on Mason within this context prompts a deeper inquiry into identity. How does one define success or purpose when the traditional metrics of progress are inverted? In Caracas, success is often measured by the ability to endure rather than expand. For an individual named Mason, or representing such values, this means redefining ambition as sustainability and integrity as non-negotiable principles amidst corruption.</w:t>
      </w:r>
    </w:p>
    <w:p>
      <w:pPr>
        <w:pStyle w:val="BodyText"/>
      </w:pPr>
      <w:r>
        <w:t xml:space="preserve">The social fabric of Venezuela is being rewritten. The mass exodus has left a vacuum in communities that once relied on tight-knit neighborhood structures. In Caracas, where density exacerbates both crime and community support systems, the role of entities like Mason becomes crucial. They serve as anchors in the storm, providing stability through consistent service delivery or reliable employment. This reflection highlights the importance of local engagement and cultural sensitivity when operating in Venezuela.</w:t>
      </w:r>
    </w:p>
    <w:bookmarkEnd w:id="23"/>
    <w:bookmarkStart w:id="24" w:name="v.-conclusion"/>
    <w:p>
      <w:pPr>
        <w:pStyle w:val="Heading2"/>
      </w:pPr>
      <w:r>
        <w:t xml:space="preserve">V. Conclusion</w:t>
      </w:r>
    </w:p>
    <w:p>
      <w:pPr>
        <w:pStyle w:val="FirstParagraph"/>
      </w:pPr>
      <w:r>
        <w:t xml:space="preserve">In conclusion, reflecting on Mason within the context of Venezuela and Caracas reveals a narrative of complexity and contradiction. The name stands not just as an identifier but as a testament to adaptation in the face of overwhelming adversity. Whether viewed through the lens of individual labor, corporate responsibility, or symbolic resilience, Mason is intertwined with the fate of Caracas. The city demands a particular kind of strength—one that combines pragmatic survival with an unwavering hope for restoration.</w:t>
      </w:r>
    </w:p>
    <w:p>
      <w:pPr>
        <w:pStyle w:val="BodyText"/>
      </w:pPr>
      <w:r>
        <w:t xml:space="preserve">As Venezuela continues its journey through crisis and potential recovery, the lessons learned from entities and individuals operating in its capital will be vital. Mason, in this reflection, embodies the necessity of maintaining human dignity and professional integrity when systems fail. The story of Mason in Caracas is ultimately a story about people—how they adapt, how they survive, and how they continue to build hope amidst rubble. This reflection underscores that while political and economic conditions may change rapidly in Venezuela, the core values represented by resilience and community remain constant pillars of life in Caracas.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Venezuela, and the Caracas Context</dc:title>
  <dc:creator/>
  <cp:keywords/>
  <dcterms:created xsi:type="dcterms:W3CDTF">2026-07-29T08:58:10Z</dcterms:created>
  <dcterms:modified xsi:type="dcterms:W3CDTF">2026-07-29T08:58:10Z</dcterms:modified>
</cp:coreProperties>
</file>

<file path=docProps/custom.xml><?xml version="1.0" encoding="utf-8"?>
<Properties xmlns="http://schemas.openxmlformats.org/officeDocument/2006/custom-properties" xmlns:vt="http://schemas.openxmlformats.org/officeDocument/2006/docPropsVTypes"/>
</file>