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26" w:name="Xce0598b7dfd76386d1614be0b982ef464d41ea9"/>
    <w:p>
      <w:pPr>
        <w:pStyle w:val="Heading1"/>
      </w:pPr>
      <w:r>
        <w:t xml:space="preserve">Bridging Tradition and Innovation:</w:t>
      </w:r>
      <w:r>
        <w:br/>
      </w:r>
      <w:r>
        <w:t xml:space="preserve">A Reflection Paper on the Role of a Medical Researcher in Germany, Munich</w:t>
      </w:r>
    </w:p>
    <w:bookmarkStart w:id="20" w:name="introduction"/>
    <w:p>
      <w:pPr>
        <w:pStyle w:val="Heading2"/>
      </w:pPr>
      <w:r>
        <w:t xml:space="preserve">Introduction</w:t>
      </w:r>
    </w:p>
    <w:p>
      <w:pPr>
        <w:pStyle w:val="FirstParagraph"/>
      </w:pPr>
      <w:r>
        <w:t xml:space="preserve">The landscape of modern healthcare is defined not merely by clinical intervention but by the relentless pursuit of scientific understanding that precedes it. As I reflect upon the prospect and reality of serving as a</w:t>
      </w:r>
      <w:r>
        <w:t xml:space="preserve"> </w:t>
      </w:r>
      <w:r>
        <w:rPr>
          <w:bCs/>
          <w:b/>
        </w:rPr>
        <w:t xml:space="preserve">Medical Researcher</w:t>
      </w:r>
      <w:r>
        <w:t xml:space="preserve">, particularly within the dynamic ecosystem of</w:t>
      </w:r>
      <w:r>
        <w:t xml:space="preserve"> </w:t>
      </w:r>
      <w:r>
        <w:rPr>
          <w:bCs/>
          <w:b/>
        </w:rPr>
        <w:t xml:space="preserve">Germany Munich</w:t>
      </w:r>
      <w:r>
        <w:t xml:space="preserve">, I am struck by the profound responsibility that accompanies this title. This position is not simply a job description; it is an intellectual vocation that demands rigorous adherence to ethical standards, methodological precision, and a deep-seated commitment to alleviating human suffering. The city of Munich serves as more than just a geographic location; it represents a historical crucible for scientific advancement, where the legacy of Nobel laureates intersects with cutting-edge biotechnology. This reflection explores the multidimensional aspects of being a researcher in this specific context, examining the interplay between personal ethical obligations, professional collaboration, and societal impact.</w:t>
      </w:r>
    </w:p>
    <w:bookmarkEnd w:id="20"/>
    <w:bookmarkStart w:id="21" w:name="X52cef35e7615d3f5967e4d91d083170ef65203a"/>
    <w:p>
      <w:pPr>
        <w:pStyle w:val="Heading2"/>
      </w:pPr>
      <w:r>
        <w:t xml:space="preserve">The Ethical Imperative and Patient-Centered Science</w:t>
      </w:r>
    </w:p>
    <w:p>
      <w:pPr>
        <w:pStyle w:val="FirstParagraph"/>
      </w:pPr>
      <w:r>
        <w:t xml:space="preserve">At the core of any</w:t>
      </w:r>
      <w:r>
        <w:t xml:space="preserve"> </w:t>
      </w:r>
      <w:r>
        <w:rPr>
          <w:bCs/>
          <w:b/>
        </w:rPr>
        <w:t xml:space="preserve">Medical Researcher</w:t>
      </w:r>
      <w:r>
        <w:t xml:space="preserve">'s identity lies an unwavering commitment to ethics. In Munich, a city deeply influenced by German philosophical traditions that emphasize duty and human dignity, the ethical framework guiding research is particularly robust. When I step into the laboratory or engage with clinical trial data, I am acutely aware that behind every dataset is a human being whose quality of life hangs in the balance. The role requires more than statistical competence; it demands empathy and integrity. Reflecting on my own practice, I realize that scientific curiosity must always be tempered by compassion. Whether investigating novel therapies for oncology or studying neurodegenerative disorders, the ultimate beneficiary of this work is the patient who hopes for a cure. This perspective shifts the focus from mere publication metrics to tangible human outcomes, reinforcing the moral weight of every hypothesis tested and every conclusion drawn.</w:t>
      </w:r>
    </w:p>
    <w:bookmarkEnd w:id="21"/>
    <w:bookmarkStart w:id="22" w:name="the-munich-ecosystem-a-hub-of-innovation"/>
    <w:p>
      <w:pPr>
        <w:pStyle w:val="Heading2"/>
      </w:pPr>
      <w:r>
        <w:t xml:space="preserve">The Munich Ecosystem: A Hub of Innovation</w:t>
      </w:r>
    </w:p>
    <w:p>
      <w:pPr>
        <w:pStyle w:val="FirstParagraph"/>
      </w:pPr>
      <w:r>
        <w:rPr>
          <w:bCs/>
          <w:b/>
        </w:rPr>
        <w:t xml:space="preserve">Germany Munich</w:t>
      </w:r>
      <w:r>
        <w:t xml:space="preserve">, often referred to as "Schwabing" in academic circles or simply the Bavarian capital, offers a unique environment for scientific inquiry. It is home to world-renowned institutions such as the Technical University of Munich (TUM) and the Ludwig Maximilian University (LMU), which are consistently ranked among the top universities globally. Being a</w:t>
      </w:r>
      <w:r>
        <w:t xml:space="preserve"> </w:t>
      </w:r>
      <w:r>
        <w:rPr>
          <w:bCs/>
          <w:b/>
        </w:rPr>
        <w:t xml:space="preserve">Medical Researcher</w:t>
      </w:r>
      <w:r>
        <w:t xml:space="preserve"> </w:t>
      </w:r>
      <w:r>
        <w:t xml:space="preserve">here means operating within an ecosystem that fosters intense interdisciplinary collaboration. The proximity to pharmaceutical giants and biotech startups creates a bridge between academic discovery and industrial application. Reflecting on this environment, I appreciate how Munich’s infrastructure supports rapid translation of basic science into clinical practice. However, this competitive atmosphere also requires constant adaptability and continuous learning. One cannot rest on past achievements; the pace of innovation in Munich demands that researchers remain at the forefront of technological advancements, from artificial intelligence in diagnostics to personalized medicine approaches.</w:t>
      </w:r>
    </w:p>
    <w:bookmarkEnd w:id="22"/>
    <w:bookmarkStart w:id="23" w:name="Xb55169fdb3deded7fd12dfffc41e33cebf37c60"/>
    <w:p>
      <w:pPr>
        <w:pStyle w:val="Heading2"/>
      </w:pPr>
      <w:r>
        <w:t xml:space="preserve">Collaboration Across Borders and Disciplines</w:t>
      </w:r>
    </w:p>
    <w:p>
      <w:pPr>
        <w:pStyle w:val="FirstParagraph"/>
      </w:pPr>
      <w:r>
        <w:t xml:space="preserve">No significant medical breakthrough occurs in isolation. The role of a</w:t>
      </w:r>
      <w:r>
        <w:t xml:space="preserve"> </w:t>
      </w:r>
      <w:r>
        <w:rPr>
          <w:bCs/>
          <w:b/>
        </w:rPr>
        <w:t xml:space="preserve">Medical Researcher</w:t>
      </w:r>
      <w:r>
        <w:t xml:space="preserve"> </w:t>
      </w:r>
      <w:r>
        <w:t xml:space="preserve">is inherently collaborative. In</w:t>
      </w:r>
      <w:r>
        <w:t xml:space="preserve"> </w:t>
      </w:r>
      <w:r>
        <w:rPr>
          <w:bCs/>
          <w:b/>
        </w:rPr>
        <w:t xml:space="preserve">Germany Munich</w:t>
      </w:r>
      <w:r>
        <w:t xml:space="preserve">, this collaboration extends beyond national borders due to the city’s status as an international hub. I find myself working with colleagues from diverse cultural and academic backgrounds, which enriches the research process by introducing varied perspectives and problem-solving strategies. This diversity challenges me to communicate complex scientific concepts clearly and respectfully across linguistic and disciplinary boundaries. Furthermore, the German emphasis on structured teamwork means that individual brilliance is often less valued than cohesive group effort. Reflecting on my interactions with peers, I have learned that leadership in science is not about commanding authority but about facilitating dialogue and ensuring that every team member’s expertise contributes to the collective goal.</w:t>
      </w:r>
    </w:p>
    <w:bookmarkEnd w:id="23"/>
    <w:bookmarkStart w:id="24" w:name="navigating-regulatory-frameworks"/>
    <w:p>
      <w:pPr>
        <w:pStyle w:val="Heading2"/>
      </w:pPr>
      <w:r>
        <w:t xml:space="preserve">Navigating Regulatory Frameworks</w:t>
      </w:r>
    </w:p>
    <w:p>
      <w:pPr>
        <w:pStyle w:val="FirstParagraph"/>
      </w:pPr>
      <w:r>
        <w:t xml:space="preserve">A significant aspect of being a</w:t>
      </w:r>
      <w:r>
        <w:t xml:space="preserve"> </w:t>
      </w:r>
      <w:r>
        <w:rPr>
          <w:bCs/>
          <w:b/>
        </w:rPr>
        <w:t xml:space="preserve">Medical Researcher</w:t>
      </w:r>
      <w:r>
        <w:t xml:space="preserve"> </w:t>
      </w:r>
      <w:r>
        <w:t xml:space="preserve">in Germany involves navigating a complex regulatory landscape. The Federal Institute for Drugs and Medical Devices (BfArM) and other local authorities enforce strict guidelines to ensure patient safety and data integrity. For me, this has been both a challenge and a lesson in precision. Understanding these regulations is not just bureaucratic compliance; it is essential for maintaining public trust in science. Reflecting on this responsibility, I recognize that transparency and reproducibility are the currencies of scientific credibility. In Munich, where history has taught us the dangers of unchecked medical experimentation, these safeguards are viewed with utmost seriousness by both researchers and the public alike.</w:t>
      </w:r>
    </w:p>
    <w:bookmarkEnd w:id="24"/>
    <w:bookmarkStart w:id="25" w:name="conclusion"/>
    <w:p>
      <w:pPr>
        <w:pStyle w:val="Heading2"/>
      </w:pPr>
      <w:r>
        <w:t xml:space="preserve">Conclusion</w:t>
      </w:r>
    </w:p>
    <w:p>
      <w:pPr>
        <w:pStyle w:val="FirstParagraph"/>
      </w:pPr>
      <w:r>
        <w:t xml:space="preserve">In conclusion, reflecting on my journey as a</w:t>
      </w:r>
      <w:r>
        <w:t xml:space="preserve"> </w:t>
      </w:r>
      <w:r>
        <w:rPr>
          <w:bCs/>
          <w:b/>
        </w:rPr>
        <w:t xml:space="preserve">Medical Researcher</w:t>
      </w:r>
      <w:r>
        <w:t xml:space="preserve"> </w:t>
      </w:r>
      <w:r>
        <w:t xml:space="preserve">in</w:t>
      </w:r>
      <w:r>
        <w:t xml:space="preserve"> </w:t>
      </w:r>
      <w:r>
        <w:rPr>
          <w:bCs/>
          <w:b/>
        </w:rPr>
        <w:t xml:space="preserve">Germany Munich</w:t>
      </w:r>
      <w:r>
        <w:t xml:space="preserve">, I see a path that is as challenging as it is rewarding. It requires a synthesis of intellectual rigor, ethical vigilance, collaborative spirit, and regulatory awareness. The city provides an unparalleled platform for making meaningful contributions to global health, but it also demands humility and perseverance. As I continue in this role, I am committed to upholding the high standards set by the institutions here while pushing the boundaries of what is known. Ultimately, the goal remains constant: to serve humanity through science. Munich offers not just a workplace, but a community dedicated to this noble pursuit, making it an ideal environment for those who wish to dedicate their lives to healing and discovery.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Germany, Munich</dc:title>
  <dc:creator/>
  <dc:language>en</dc:language>
  <cp:keywords/>
  <dcterms:created xsi:type="dcterms:W3CDTF">2026-07-29T09:41:25Z</dcterms:created>
  <dcterms:modified xsi:type="dcterms:W3CDTF">2026-07-29T09:41:25Z</dcterms:modified>
</cp:coreProperties>
</file>

<file path=docProps/custom.xml><?xml version="1.0" encoding="utf-8"?>
<Properties xmlns="http://schemas.openxmlformats.org/officeDocument/2006/custom-properties" xmlns:vt="http://schemas.openxmlformats.org/officeDocument/2006/docPropsVTypes"/>
</file>