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Medical</w:t>
      </w:r>
      <w:r>
        <w:t xml:space="preserve"> </w:t>
      </w:r>
      <w:r>
        <w:t xml:space="preserve">Research</w:t>
      </w:r>
      <w:r>
        <w:t xml:space="preserve"> </w:t>
      </w:r>
      <w:r>
        <w:t xml:space="preserve">in</w:t>
      </w:r>
      <w:r>
        <w:t xml:space="preserve"> </w:t>
      </w:r>
      <w:r>
        <w:t xml:space="preserve">Iraq,</w:t>
      </w:r>
      <w:r>
        <w:t xml:space="preserve"> </w:t>
      </w:r>
      <w:r>
        <w:t xml:space="preserve">Baghdad</w:t>
      </w:r>
    </w:p>
    <w:bookmarkStart w:id="27" w:name="X2c12ffe8f6933e1d08664c4303c626c40c9dc22"/>
    <w:p>
      <w:pPr>
        <w:pStyle w:val="Heading1"/>
      </w:pPr>
      <w:r>
        <w:t xml:space="preserve">A Call for Resilience and Rigor:</w:t>
      </w:r>
      <w:r>
        <w:br/>
      </w:r>
      <w:r>
        <w:t xml:space="preserve">A Reflection Paper on the Medical Researcher in Baghdad, Iraq</w:t>
      </w:r>
    </w:p>
    <w:p>
      <w:pPr>
        <w:pStyle w:val="FirstParagraph"/>
      </w:pPr>
      <w:r>
        <w:rPr>
          <w:bCs/>
          <w:b/>
        </w:rPr>
        <w:t xml:space="preserve">Date:</w:t>
      </w:r>
      <w:r>
        <w:t xml:space="preserve"> </w:t>
      </w:r>
      <w:r>
        <w:t xml:space="preserve">October 26, 2023</w:t>
      </w:r>
      <w:r>
        <w:br/>
      </w:r>
      <w:r>
        <w:rPr>
          <w:bCs/>
          <w:b/>
        </w:rPr>
        <w:t xml:space="preserve">To:</w:t>
      </w:r>
      <w:r>
        <w:t xml:space="preserve">The Iraqi Ministry of Health and Academic Institutions</w:t>
      </w:r>
      <w:r>
        <w:br/>
      </w:r>
    </w:p>
    <w:p>
      <w:pPr>
        <w:pStyle w:val="BodyText"/>
      </w:pPr>
      <w:r>
        <w:t xml:space="preserve">From:A Senior Medical Research Consultant</w:t>
      </w:r>
    </w:p>
    <w:bookmarkStart w:id="20" w:name="i.-introduction-the-context-of-inquiry"/>
    <w:p>
      <w:pPr>
        <w:pStyle w:val="Heading2"/>
      </w:pPr>
      <w:r>
        <w:t xml:space="preserve">I. Introduction: The Context of Inquiry</w:t>
      </w:r>
    </w:p>
    <w:p>
      <w:pPr>
        <w:pStyle w:val="FirstParagraph"/>
      </w:pPr>
      <w:r>
        <w:t xml:space="preserve">The role of the</w:t>
      </w:r>
      <w:r>
        <w:t xml:space="preserve"> </w:t>
      </w:r>
      <w:r>
        <w:rPr>
          <w:bCs/>
          <w:b/>
        </w:rPr>
        <w:t xml:space="preserve">Medical Researcher</w:t>
      </w:r>
      <w:r>
        <w:t xml:space="preserve"> </w:t>
      </w:r>
      <w:r>
        <w:t xml:space="preserve">is not merely that of a data collector or an analyst; it is a role imbued with profound ethical weight, historical consciousness, and societal responsibility. Nowhere is this more palpable than in</w:t>
      </w:r>
      <w:r>
        <w:t xml:space="preserve"> </w:t>
      </w:r>
      <w:r>
        <w:rPr>
          <w:bCs/>
          <w:b/>
        </w:rPr>
        <w:t xml:space="preserve">Iraq Baghdad</w:t>
      </w:r>
      <w:r>
        <w:t xml:space="preserve">, a city that stands as both the cradle of civilization and a modern crucible of public health challenges. Writing this</w:t>
      </w:r>
      <w:r>
        <w:t xml:space="preserve"> </w:t>
      </w:r>
      <w:r>
        <w:rPr>
          <w:bCs/>
          <w:b/>
        </w:rPr>
        <w:t xml:space="preserve">Reflection Paper</w:t>
      </w:r>
      <w:r>
        <w:t xml:space="preserve"> </w:t>
      </w:r>
      <w:r>
        <w:t xml:space="preserve">requires us to confront the unique intersection of ancient heritage and contemporary medical necessity. In Baghdad, medical research does not occur in a vacuum; it occurs amidst layers of history, recent conflict, economic fluctuation, and an enduring hope for stability and health. This document serves as a critical reflection on the specific duties, challenges, and opportunities facing those engaged in biomedical science within this vibrant yet complex capital.</w:t>
      </w:r>
    </w:p>
    <w:bookmarkEnd w:id="20"/>
    <w:bookmarkStart w:id="21" w:name="ii.-the-ethical-landscape-trust-rebuilt"/>
    <w:p>
      <w:pPr>
        <w:pStyle w:val="Heading2"/>
      </w:pPr>
      <w:r>
        <w:t xml:space="preserve">II. The Ethical Landscape: Trust Rebuilt</w:t>
      </w:r>
    </w:p>
    <w:p>
      <w:pPr>
        <w:pStyle w:val="FirstParagraph"/>
      </w:pPr>
      <w:r>
        <w:t xml:space="preserve">In</w:t>
      </w:r>
      <w:r>
        <w:t xml:space="preserve"> </w:t>
      </w:r>
      <w:r>
        <w:rPr>
          <w:bCs/>
          <w:b/>
        </w:rPr>
        <w:t xml:space="preserve">Iraq Baghdad</w:t>
      </w:r>
      <w:r>
        <w:t xml:space="preserve">, the relationship between medical professionals and the public is foundational to successful research. Following years of instability, rebuilding trust is paramount for any</w:t>
      </w:r>
      <w:r>
        <w:t xml:space="preserve"> </w:t>
      </w:r>
      <w:r>
        <w:rPr>
          <w:bCs/>
          <w:b/>
        </w:rPr>
        <w:t xml:space="preserve">Medical Researcher</w:t>
      </w:r>
      <w:r>
        <w:t xml:space="preserve">. Participants may harbor skepticism due to past exploitation or political misuse of health data. Therefore, ethical transparency must be absolute. It is not sufficient to merely obtain informed consent; researchers must engage in continuous dialogue with community leaders and families to ensure that the purpose of the research is understood culturally and linguistically. In Baghdad, where community ties are strong, leveraging local religious and social structures can facilitate ethical participation. The</w:t>
      </w:r>
      <w:r>
        <w:t xml:space="preserve"> </w:t>
      </w:r>
      <w:r>
        <w:rPr>
          <w:bCs/>
          <w:b/>
        </w:rPr>
        <w:t xml:space="preserve">Reflection Paper</w:t>
      </w:r>
      <w:r>
        <w:t xml:space="preserve"> </w:t>
      </w:r>
      <w:r>
        <w:t xml:space="preserve">highlights that ethics in this context goes beyond IRB approvals; it involves a moral commitment to doing no harm in a society still healing from systemic trauma.</w:t>
      </w:r>
    </w:p>
    <w:bookmarkEnd w:id="21"/>
    <w:bookmarkStart w:id="22" w:name="Xf19003b8c7168c8a3f64b190ca610254825ab56"/>
    <w:p>
      <w:pPr>
        <w:pStyle w:val="Heading2"/>
      </w:pPr>
      <w:r>
        <w:t xml:space="preserve">III. Navigating Infrastructure and Resources</w:t>
      </w:r>
    </w:p>
    <w:p>
      <w:pPr>
        <w:pStyle w:val="FirstParagraph"/>
      </w:pPr>
      <w:r>
        <w:t xml:space="preserve">A pragmatic reflection on the role of the</w:t>
      </w:r>
      <w:r>
        <w:t xml:space="preserve"> </w:t>
      </w:r>
      <w:r>
        <w:rPr>
          <w:bCs/>
          <w:b/>
        </w:rPr>
        <w:t xml:space="preserve">Medical Researcher</w:t>
      </w:r>
      <w:r>
        <w:t xml:space="preserve"> </w:t>
      </w:r>
      <w:r>
        <w:t xml:space="preserve">must address resource constraints. In</w:t>
      </w:r>
      <w:r>
        <w:t xml:space="preserve"> </w:t>
      </w:r>
      <w:r>
        <w:rPr>
          <w:bCs/>
          <w:b/>
        </w:rPr>
        <w:t xml:space="preserve">Iraq Baghdad</w:t>
      </w:r>
      <w:r>
        <w:t xml:space="preserve">, while there is a growing number of universities and research centers, access to advanced laboratory equipment, stable power supplies, and consistent internet connectivity can be erratic. This necessitates adaptability. A successful researcher in this environment must be innovative, often finding low-cost solutions or collaborating with international institutions to bridge technological gaps. However, this dependency must be managed carefully to avoid neo-colonial research dynamics where data is extracted without local capacity building. The goal for any</w:t>
      </w:r>
      <w:r>
        <w:t xml:space="preserve"> </w:t>
      </w:r>
      <w:r>
        <w:rPr>
          <w:bCs/>
          <w:b/>
        </w:rPr>
        <w:t xml:space="preserve">Medical Researcher</w:t>
      </w:r>
      <w:r>
        <w:t xml:space="preserve"> </w:t>
      </w:r>
      <w:r>
        <w:t xml:space="preserve">in Baghdad should be sustainability—training local technicians and ensuring that infrastructure improvements benefit the broader hospital system, not just the research project.</w:t>
      </w:r>
    </w:p>
    <w:bookmarkEnd w:id="22"/>
    <w:bookmarkStart w:id="23" w:name="X06a725d88d7d3d9a7d42148a6cf63771ea5d01a"/>
    <w:p>
      <w:pPr>
        <w:pStyle w:val="Heading2"/>
      </w:pPr>
      <w:r>
        <w:t xml:space="preserve">IV. Disease Burden and Public Health Priorities</w:t>
      </w:r>
    </w:p>
    <w:p>
      <w:pPr>
        <w:pStyle w:val="FirstParagraph"/>
      </w:pPr>
      <w:r>
        <w:t xml:space="preserve">The epidemiological profile of</w:t>
      </w:r>
      <w:r>
        <w:t xml:space="preserve"> </w:t>
      </w:r>
      <w:r>
        <w:rPr>
          <w:bCs/>
          <w:b/>
        </w:rPr>
        <w:t xml:space="preserve">Iraq Baghdad</w:t>
      </w:r>
      <w:r>
        <w:br/>
      </w:r>
      <w:r>
        <w:t xml:space="preserve">presents specific challenges. While infectious diseases remain a concern due to population density and sanitation issues, there is a rapid rise in non-communicable diseases (NCDs) such as diabetes, cardiovascular disease, and cancer. These shifts reflect changes in lifestyle, diet, and environmental factors unique to the urban environment of Baghdad. The</w:t>
      </w:r>
      <w:r>
        <w:t xml:space="preserve"> </w:t>
      </w:r>
      <w:r>
        <w:rPr>
          <w:bCs/>
          <w:b/>
        </w:rPr>
        <w:t xml:space="preserve">Medical Researcher</w:t>
      </w:r>
      <w:r>
        <w:t xml:space="preserve"> </w:t>
      </w:r>
      <w:r>
        <w:t xml:space="preserve">must prioritize these emerging threats. For instance, research into the long-term health effects of environmental pollutants from industrial activities or past conflicts is critical but under-resourced. This</w:t>
      </w:r>
    </w:p>
    <w:p>
      <w:pPr>
        <w:pStyle w:val="BodyText"/>
      </w:pPr>
      <w:r>
        <w:t xml:space="preserve">Reflection Paper argues that local data is essential for policy-making. Global models do not always apply to the genetic and lifestyle makeup of the Iraqi population, making indigenous research vital for effective public health interventions.</w:t>
      </w:r>
    </w:p>
    <w:bookmarkEnd w:id="23"/>
    <w:bookmarkStart w:id="24" w:name="Xa04d36eb33621b54a52f41a947f824fbee86c50"/>
    <w:p>
      <w:pPr>
        <w:pStyle w:val="Heading2"/>
      </w:pPr>
      <w:r>
        <w:t xml:space="preserve">V. Intellectual Independence and Cultural Relevance</w:t>
      </w:r>
    </w:p>
    <w:p>
      <w:pPr>
        <w:pStyle w:val="FirstParagraph"/>
      </w:pPr>
      <w:r>
        <w:t xml:space="preserve">A core theme of this</w:t>
      </w:r>
      <w:r>
        <w:t xml:space="preserve"> </w:t>
      </w:r>
      <w:r>
        <w:rPr>
          <w:bCs/>
          <w:b/>
        </w:rPr>
        <w:t xml:space="preserve">Reflection Paper</w:t>
      </w:r>
      <w:r>
        <w:t xml:space="preserve"> </w:t>
      </w:r>
      <w:r>
        <w:t xml:space="preserve">is the necessity for intellectual independence in Baghdad’s academic circles. Historically, medical education and research in Iraq have been influenced by Western standards, which are often necessary benchmarks but must be adapted to local realities. A</w:t>
      </w:r>
    </w:p>
    <w:p>
      <w:pPr>
        <w:pStyle w:val="BodyText"/>
      </w:pPr>
      <w:r>
        <w:t xml:space="preserve">Medical Researcher working in Iraq must champion culturally relevant questions. For example, researching traditional herbal remedies used by the Iraqi people requires a rigorous scientific approach that respects cultural heritage while ensuring safety and efficacy. By validating local knowledge through science, researchers can foster pride and engagement among the populace of Baghdad. This approach transforms research from an external imposition into a community-owned endeavor.</w:t>
      </w:r>
    </w:p>
    <w:bookmarkEnd w:id="24"/>
    <w:bookmarkStart w:id="25" w:name="vi.-collaboration-and-global-integration"/>
    <w:p>
      <w:pPr>
        <w:pStyle w:val="Heading2"/>
      </w:pPr>
      <w:r>
        <w:t xml:space="preserve">VI. Collaboration and Global Integration</w:t>
      </w:r>
    </w:p>
    <w:p>
      <w:pPr>
        <w:pStyle w:val="FirstParagraph"/>
      </w:pPr>
      <w:r>
        <w:t xml:space="preserve">No</w:t>
      </w:r>
      <w:r>
        <w:t xml:space="preserve"> </w:t>
      </w:r>
      <w:r>
        <w:rPr>
          <w:bCs/>
          <w:b/>
        </w:rPr>
        <w:t xml:space="preserve">Medical ResearcherIraq Baghdad</w:t>
      </w:r>
      <w:r>
        <w:t xml:space="preserve">, collaboration is the key to advancement. Researchers must actively seek partnerships with global health organizations, universities in Europe and America, and regional neighbors like Jordan and Turkey. However, these collaborations must be equitable. The</w:t>
      </w:r>
    </w:p>
    <w:p>
      <w:pPr>
        <w:pStyle w:val="BodyText"/>
      </w:pPr>
      <w:r>
        <w:t xml:space="preserve">Reflection Paper advocates for "twinning" programs where Iraqi researchers are not just data collectors but co-investigators on equal footing. This helps retain talent in Baghdad by providing career advancement opportunities that were previously only available abroad, thus combating the brain drain that has plagued the region.</w:t>
      </w:r>
    </w:p>
    <w:bookmarkEnd w:id="25"/>
    <w:bookmarkStart w:id="26" w:name="vii.-conclusion-a-path-forward"/>
    <w:p>
      <w:pPr>
        <w:pStyle w:val="Heading2"/>
      </w:pPr>
      <w:r>
        <w:t xml:space="preserve">VII. Conclusion: A Path Forward</w:t>
      </w:r>
    </w:p>
    <w:p>
      <w:pPr>
        <w:pStyle w:val="FirstParagraph"/>
      </w:pPr>
      <w:r>
        <w:t xml:space="preserve">In conclusion, being a</w:t>
      </w:r>
      <w:r>
        <w:t xml:space="preserve"> </w:t>
      </w:r>
      <w:r>
        <w:rPr>
          <w:bCs/>
          <w:b/>
        </w:rPr>
        <w:t xml:space="preserve">Medical Researcher</w:t>
      </w:r>
      <w:r>
        <w:br/>
      </w:r>
      <w:r>
        <w:t xml:space="preserve">in</w:t>
      </w:r>
      <w:r>
        <w:t xml:space="preserve"> </w:t>
      </w:r>
      <w:r>
        <w:rPr>
          <w:bCs/>
          <w:b/>
        </w:rPr>
        <w:t xml:space="preserve">Iraq Baghdad</w:t>
      </w:r>
      <w:r>
        <w:t xml:space="preserve">Reflection Paper serves as a reminder that the work done in Baghdad’s laboratories and clinics has implications far beyond the city limits—it contributes to global medical knowledge while directly improving lives in one of the Middle East's most historically significant cities. The path forward involves strengthening local institutions, fostering ethical community engagement, and ensuring that Iraqi researchers lead the narrative of their own health future. Only through such dedication can we build a healthier Baghdad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Medical Research in Iraq, Baghdad</dc:title>
  <dc:creator/>
  <dc:language>en</dc:language>
  <cp:keywords/>
  <dcterms:created xsi:type="dcterms:W3CDTF">2026-07-29T18:24:08Z</dcterms:created>
  <dcterms:modified xsi:type="dcterms:W3CDTF">2026-07-29T18:24:08Z</dcterms:modified>
</cp:coreProperties>
</file>

<file path=docProps/custom.xml><?xml version="1.0" encoding="utf-8"?>
<Properties xmlns="http://schemas.openxmlformats.org/officeDocument/2006/custom-properties" xmlns:vt="http://schemas.openxmlformats.org/officeDocument/2006/docPropsVTypes"/>
</file>