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Kuwait</w:t>
      </w:r>
      <w:r>
        <w:t xml:space="preserve"> </w:t>
      </w:r>
      <w:r>
        <w:t xml:space="preserve">City</w:t>
      </w:r>
    </w:p>
    <w:bookmarkStart w:id="25" w:name="X30458173b3fc7be6aa14c5c4b8397965b186232"/>
    <w:p>
      <w:pPr>
        <w:pStyle w:val="Heading1"/>
      </w:pPr>
      <w:r>
        <w:t xml:space="preserve">Bridging Tradition and Innovation: A Reflection on the Medical Researcher in Kuwait City</w:t>
      </w:r>
    </w:p>
    <w:p>
      <w:pPr>
        <w:pStyle w:val="FirstParagraph"/>
      </w:pPr>
      <w:r>
        <w:t xml:space="preserve">The landscape of modern medicine is rapidly evolving, driven not only by technological advancements but also by the diverse needs of specific populations. In this context, the role of a</w:t>
      </w:r>
      <w:r>
        <w:t xml:space="preserve"> </w:t>
      </w:r>
      <w:r>
        <w:rPr>
          <w:bCs/>
          <w:b/>
        </w:rPr>
        <w:t xml:space="preserve">Medical Researcher</w:t>
      </w:r>
      <w:r>
        <w:t xml:space="preserve"> </w:t>
      </w:r>
      <w:r>
        <w:t xml:space="preserve">becomes pivotal. However, when situated within the unique cultural and environmental fabric of Kuwait City, this role transcends simple data collection; it becomes an act of cultural stewardship and community care. This reflection paper explores the profound implications of conducting medical research in Kuwait City, examining how local traditions intersect with global scientific standards to shape a unique approach to healthcare innovation.</w:t>
      </w:r>
    </w:p>
    <w:bookmarkStart w:id="20" w:name="X13b384d48a54df3d3271eb6f514bb3b683f9213"/>
    <w:p>
      <w:pPr>
        <w:pStyle w:val="Heading2"/>
      </w:pPr>
      <w:r>
        <w:t xml:space="preserve">The Intersection of Culture and Clinical Science</w:t>
      </w:r>
    </w:p>
    <w:p>
      <w:pPr>
        <w:pStyle w:val="FirstParagraph"/>
      </w:pPr>
      <w:r>
        <w:t xml:space="preserve">Kuwait City is often viewed through the lens of its rapid modernization and economic prosperity. Yet, beneath the skyline lies a deep-rooted social structure that prioritizes family cohesion, religious adherence, and community trust. For a</w:t>
      </w:r>
      <w:r>
        <w:t xml:space="preserve"> </w:t>
      </w:r>
      <w:r>
        <w:rPr>
          <w:bCs/>
          <w:b/>
        </w:rPr>
        <w:t xml:space="preserve">Medical Researcher</w:t>
      </w:r>
      <w:r>
        <w:t xml:space="preserve">, understanding this sociological backdrop is not merely an ethical courtesy; it is a scientific necessity. Health behaviors are inextricably linked to cultural norms. Dietary habits influenced by Ramadan fasting patterns, gender dynamics affecting screening participation rates for certain conditions like breast cancer, and the communal decision-making processes regarding end-of-life care are all critical variables that cannot be ignored.</w:t>
      </w:r>
    </w:p>
    <w:p>
      <w:pPr>
        <w:pStyle w:val="BodyText"/>
      </w:pPr>
      <w:r>
        <w:t xml:space="preserve">In my experience observing clinical trials in Kuwait City, it has become evident that a "one-size-fits-all" approach derived from Western clinical guidelines often fails to capture the full picture. The</w:t>
      </w:r>
      <w:r>
        <w:t xml:space="preserve"> </w:t>
      </w:r>
      <w:r>
        <w:rPr>
          <w:bCs/>
          <w:b/>
        </w:rPr>
        <w:t xml:space="preserve">Medical Researcher</w:t>
      </w:r>
      <w:r>
        <w:t xml:space="preserve"> </w:t>
      </w:r>
      <w:r>
        <w:t xml:space="preserve">must therefore act as a bridge. They must translate complex scientific protocols into language and frameworks that resonate with local values. This requires a sensitivity to privacy concerns, which are heightened in small, close-knit communities where anonymity can be difficult to guarantee. Consequently, the trust placed by participants in the research team is the most valuable asset they possess.</w:t>
      </w:r>
    </w:p>
    <w:bookmarkEnd w:id="20"/>
    <w:bookmarkStart w:id="21" w:name="X82e849499f66cb6448ec91e9fa2e43500f36d88"/>
    <w:p>
      <w:pPr>
        <w:pStyle w:val="Heading2"/>
      </w:pPr>
      <w:r>
        <w:t xml:space="preserve">Environmental Factors and Epidemiological Shifts</w:t>
      </w:r>
    </w:p>
    <w:p>
      <w:pPr>
        <w:pStyle w:val="FirstParagraph"/>
      </w:pPr>
      <w:r>
        <w:t xml:space="preserve">The physical environment of Kuwait City presents distinct challenges and opportunities for medical science. As a coastal city with an arid climate, heat stress and its physiological impacts are relevant topics of study. Furthermore, the high prevalence of specific chronic diseases in the Gulf region—such as Type 2 diabetes, obesity-related complications, and cardiovascular diseases—demands localized research attention.</w:t>
      </w:r>
    </w:p>
    <w:p>
      <w:pPr>
        <w:pStyle w:val="BodyText"/>
      </w:pPr>
      <w:r>
        <w:t xml:space="preserve">A</w:t>
      </w:r>
      <w:r>
        <w:t xml:space="preserve"> </w:t>
      </w:r>
      <w:r>
        <w:rPr>
          <w:bCs/>
          <w:b/>
        </w:rPr>
        <w:t xml:space="preserve">Medical Researcher</w:t>
      </w:r>
      <w:r>
        <w:t xml:space="preserve"> </w:t>
      </w:r>
      <w:r>
        <w:t xml:space="preserve">working in this region is often confronted with data that differs significantly from global averages. For instance, genetic predispositions specific to the local population may influence drug metabolism or disease progression. Ignoring these nuances can lead to ineffective treatments and wasted resources. Therefore, the mandate for a</w:t>
      </w:r>
      <w:r>
        <w:t xml:space="preserve"> </w:t>
      </w:r>
      <w:r>
        <w:rPr>
          <w:bCs/>
          <w:b/>
        </w:rPr>
        <w:t xml:space="preserve">Medical Researcher</w:t>
      </w:r>
      <w:r>
        <w:t xml:space="preserve"> </w:t>
      </w:r>
      <w:r>
        <w:t xml:space="preserve">in Kuwait City is not just to replicate global studies but to generate indigenous knowledge that informs national health policies. This involves rigorous epidemiological tracking within the dense urban areas of Kuwait City, analyzing how urbanization and lifestyle changes over the past few decades have contributed to the rise of non-communicable diseases.</w:t>
      </w:r>
    </w:p>
    <w:bookmarkEnd w:id="21"/>
    <w:bookmarkStart w:id="22" w:name="X79ce1f90217b9ef1721bed8b46d19ffc892e587"/>
    <w:p>
      <w:pPr>
        <w:pStyle w:val="Heading2"/>
      </w:pPr>
      <w:r>
        <w:t xml:space="preserve">Ethical Considerations in a Changing Society</w:t>
      </w:r>
    </w:p>
    <w:p>
      <w:pPr>
        <w:pStyle w:val="FirstParagraph"/>
      </w:pPr>
      <w:r>
        <w:t xml:space="preserve">The demographic makeup of Kuwait City is unique, with a significant portion of the population consisting of expatriates. This creates a complex tapestry for health research. A</w:t>
      </w:r>
      <w:r>
        <w:t xml:space="preserve"> </w:t>
      </w:r>
      <w:r>
        <w:rPr>
          <w:bCs/>
          <w:b/>
        </w:rPr>
        <w:t xml:space="preserve">Medical Researcher</w:t>
      </w:r>
      <w:r>
        <w:t xml:space="preserve"> </w:t>
      </w:r>
      <w:r>
        <w:t xml:space="preserve">must navigate varying levels of health literacy, language barriers, and differing legal protections regarding patient rights across different nationalities within the city.</w:t>
      </w:r>
    </w:p>
    <w:p>
      <w:pPr>
        <w:pStyle w:val="BodyText"/>
      </w:pPr>
      <w:r>
        <w:t xml:space="preserve">Ethical review boards in Kuwait City are increasingly robust, reflecting a commitment to international standards. However, the interpretation of "informed consent" can vary culturally. In some contexts, obtaining consent requires extensive dialogue with family elders rather than just the individual patient. The</w:t>
      </w:r>
      <w:r>
        <w:t xml:space="preserve"> </w:t>
      </w:r>
      <w:r>
        <w:rPr>
          <w:bCs/>
          <w:b/>
        </w:rPr>
        <w:t xml:space="preserve">Medical Researcher</w:t>
      </w:r>
      <w:r>
        <w:t xml:space="preserve"> </w:t>
      </w:r>
      <w:r>
        <w:t xml:space="preserve">must adapt their methodology to respect these familial hierarchies while ensuring that the individual’s autonomy is preserved within legal and ethical boundaries. This balancing act is perhaps the most challenging yet rewarding aspect of medical research in this region.</w:t>
      </w:r>
    </w:p>
    <w:bookmarkEnd w:id="22"/>
    <w:bookmarkStart w:id="23" w:name="Xbdd463336b1fbf331219b684aef5d6a4cd24a21"/>
    <w:p>
      <w:pPr>
        <w:pStyle w:val="Heading2"/>
      </w:pPr>
      <w:r>
        <w:t xml:space="preserve">The Future of Medical Innovation in Kuwait City</w:t>
      </w:r>
    </w:p>
    <w:p>
      <w:pPr>
        <w:pStyle w:val="FirstParagraph"/>
      </w:pPr>
      <w:r>
        <w:t xml:space="preserve">Looking forward, the role of the</w:t>
      </w:r>
      <w:r>
        <w:t xml:space="preserve"> </w:t>
      </w:r>
      <w:r>
        <w:rPr>
          <w:bCs/>
          <w:b/>
        </w:rPr>
        <w:t xml:space="preserve">Medical Researcher</w:t>
      </w:r>
      <w:r>
        <w:t xml:space="preserve"> </w:t>
      </w:r>
      <w:r>
        <w:t xml:space="preserve">is expanding into digital health and telemedicine. Kuwait City has one of the highest smartphone penetration rates globally, offering a fertile ground for digital health interventions. From mobile apps tracking dietary intake during fasting months to AI-driven diagnostics for early detection of diabetic retinopathy, technology is reshaping healthcare delivery.</w:t>
      </w:r>
    </w:p>
    <w:p>
      <w:pPr>
        <w:pStyle w:val="BodyText"/>
      </w:pPr>
      <w:r>
        <w:t xml:space="preserve">However, technology alone is not a panacea. The human element remains central. A</w:t>
      </w:r>
      <w:r>
        <w:t xml:space="preserve"> </w:t>
      </w:r>
      <w:r>
        <w:rPr>
          <w:bCs/>
          <w:b/>
        </w:rPr>
        <w:t xml:space="preserve">Medical Researcher</w:t>
      </w:r>
      <w:r>
        <w:t xml:space="preserve"> </w:t>
      </w:r>
      <w:r>
        <w:t xml:space="preserve">in Kuwait City must ensure that technological solutions are culturally competent and accessible to all segments of the population, including the elderly and those with lower digital literacy. The integration of traditional knowledge systems with modern biomedical research offers exciting possibilities for holistic care models.</w:t>
      </w:r>
    </w:p>
    <w:bookmarkEnd w:id="23"/>
    <w:bookmarkStart w:id="24" w:name="conclusion"/>
    <w:p>
      <w:pPr>
        <w:pStyle w:val="Heading2"/>
      </w:pPr>
      <w:r>
        <w:t xml:space="preserve">Conclusion</w:t>
      </w:r>
    </w:p>
    <w:p>
      <w:pPr>
        <w:pStyle w:val="FirstParagraph"/>
      </w:pPr>
      <w:r>
        <w:t xml:space="preserve">In conclusion, the position of a</w:t>
      </w:r>
      <w:r>
        <w:t xml:space="preserve"> </w:t>
      </w:r>
      <w:r>
        <w:rPr>
          <w:bCs/>
          <w:b/>
        </w:rPr>
        <w:t xml:space="preserve">Medical Researcher</w:t>
      </w:r>
      <w:r>
        <w:t xml:space="preserve"> </w:t>
      </w:r>
      <w:r>
        <w:t xml:space="preserve">in Kuwait City is one that demands a multifaceted skill set: scientific rigor, cultural empathy, and ethical agility. It is not merely about conducting experiments; it is about engaging with a vibrant society to improve the quality of life for its residents. The specific context of Kuwait City—with its blend of traditional Bedouin roots and futuristic urban development—provides a unique laboratory for medical science.</w:t>
      </w:r>
    </w:p>
    <w:p>
      <w:pPr>
        <w:pStyle w:val="BodyText"/>
      </w:pPr>
      <w:r>
        <w:t xml:space="preserve">As we move forward, it is imperative that local institutions continue to support and empower</w:t>
      </w:r>
      <w:r>
        <w:t xml:space="preserve"> </w:t>
      </w:r>
      <w:r>
        <w:rPr>
          <w:bCs/>
          <w:b/>
        </w:rPr>
        <w:t xml:space="preserve">Medical Researcher</w:t>
      </w:r>
      <w:r>
        <w:t xml:space="preserve">s. By investing in homegrown research capabilities, Kuwait City can reduce its dependency on foreign data and develop healthcare solutions tailored to its people. This reflection serves as a testament to the potential of medical science when it is grounded in respect for local culture and responsive to local needs. The journey of medical research in Kuwait City is ongoing, filled with challenges that are also opportunities for profound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Medical Researcher in Kuwait City</dc:title>
  <dc:creator/>
  <dc:language>en</dc:language>
  <cp:keywords/>
  <dcterms:created xsi:type="dcterms:W3CDTF">2026-07-29T19:52:28Z</dcterms:created>
  <dcterms:modified xsi:type="dcterms:W3CDTF">2026-07-29T19:52:28Z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