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d8e3e6212c050e79cfd9e16bc5227f8fef43c6"/>
    <w:p>
      <w:pPr>
        <w:pStyle w:val="Heading1"/>
      </w:pPr>
      <w:r>
        <w:t xml:space="preserve">The Crucible of Care and Cure:</w:t>
      </w:r>
      <w:r>
        <w:br/>
      </w:r>
      <w:r>
        <w:t xml:space="preserve">A Reflection on the Role of the Medical Researcher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w:t>
      </w:r>
      <w:r>
        <w:br/>
      </w:r>
      <w:r>
        <w:rPr>
          <w:bCs/>
          <w:b/>
        </w:rPr>
        <w:t xml:space="preserve">Subject:</w:t>
      </w:r>
      <w:r>
        <w:t xml:space="preserve">A Reflective Analysis of Medical Research Dynamics in the Texas Medical Center</w:t>
      </w:r>
    </w:p>
    <w:bookmarkStart w:id="20" w:name="Xdec4238848829b967a3be338721925b3d45bd3a"/>
    <w:p>
      <w:pPr>
        <w:pStyle w:val="Heading2"/>
      </w:pPr>
      <w:r>
        <w:t xml:space="preserve">I. Introduction: The Convergence of Science and Spirit</w:t>
      </w:r>
    </w:p>
    <w:p>
      <w:pPr>
        <w:pStyle w:val="FirstParagraph"/>
      </w:pPr>
      <w:r>
        <w:t xml:space="preserve">Houston, United States, is widely recognized not merely as a city defined by its energy sector or its sprawling geography, but as the global epicenter of medical innovation. At the heart of this phenomenon lies the Texas Medical Center (TMC), a complex that houses more than 60 medical-related institutions and organizations. To reflect upon the role of the</w:t>
      </w:r>
      <w:r>
        <w:t xml:space="preserve"> </w:t>
      </w:r>
      <w:r>
        <w:rPr>
          <w:bCs/>
          <w:b/>
        </w:rPr>
        <w:t xml:space="preserve">Medical Researcher</w:t>
      </w:r>
      <w:r>
        <w:t xml:space="preserve"> </w:t>
      </w:r>
      <w:r>
        <w:t xml:space="preserve">in this specific locale is to engage with a unique ecosystem where scientific rigor meets an overwhelming, tangible human need. This reflection paper seeks to explore the multifaceted nature of medical research within Houston, examining how the geographical context influences scientific inquiry, ethical responsibilities, and the ultimate goal of translating bench-side discoveries into bedside solutions.</w:t>
      </w:r>
    </w:p>
    <w:p>
      <w:pPr>
        <w:pStyle w:val="BodyText"/>
      </w:pPr>
      <w:r>
        <w:t xml:space="preserve">The identity of a medical researcher is often constructed through isolation and focus; however, in Houston, this identity is forged in collaboration. The density of expertise here creates an environment where boundaries between disciplines blur. As I reflect on my engagement with this field, it becomes evident that being a medical researcher in United States Houston requires not only technical proficiency but also a profound sense of cultural competence and systemic awareness.</w:t>
      </w:r>
    </w:p>
    <w:bookmarkEnd w:id="20"/>
    <w:bookmarkStart w:id="21" w:name="Xf8f48612dc6a145e160cbcc8da6be0957c2362b"/>
    <w:p>
      <w:pPr>
        <w:pStyle w:val="Heading2"/>
      </w:pPr>
      <w:r>
        <w:t xml:space="preserve">II. The Architecture of Collaboration: Breaking Silos</w:t>
      </w:r>
    </w:p>
    <w:p>
      <w:pPr>
        <w:pStyle w:val="FirstParagraph"/>
      </w:pPr>
      <w:r>
        <w:t xml:space="preserve">In many global cities, research institutions are scattered across metropolitan areas. In contrast, the TMC in Houston offers a physical proximity that is unparalleled. For the medical researcher, this geography dictates a mode of operation based on interconnectivity. Reflecting on my own understanding of the field, I realize that innovation here is rarely an isolated event; it is a collective endeavor involving basic scientists at universities, clinical physicians at hospitals like Memorial Hermann or Baylor College of Medicine, and pharmaceutical giants located in close proximity.</w:t>
      </w:r>
    </w:p>
    <w:p>
      <w:pPr>
        <w:pStyle w:val="BodyText"/>
      </w:pPr>
      <w:r>
        <w:t xml:space="preserve">This structure challenges the traditional researcher to be a communicator as much as an experimenter. The reflection reveals that success in Houston’s medical community depends on one's ability to bridge the gap between laboratory data and clinical application. For instance, a researcher studying oncology does not work in a vacuum but is surrounded by specialists who can immediately test hypotheses on patient populations. This immediacy accelerates the cycle of discovery, reducing the time from hypothesis to human impact. It forces the researcher to remain humble, recognizing that their specific piece of data is merely one thread in a vast, intricate tapestry of healing.</w:t>
      </w:r>
    </w:p>
    <w:bookmarkEnd w:id="21"/>
    <w:bookmarkStart w:id="22" w:name="Xc9328eac3c0e694060059829fdbc5d60f040dc8"/>
    <w:p>
      <w:pPr>
        <w:pStyle w:val="Heading2"/>
      </w:pPr>
      <w:r>
        <w:t xml:space="preserve">III. Ethical Responsibilities and Health Disparities</w:t>
      </w:r>
    </w:p>
    <w:p>
      <w:pPr>
        <w:pStyle w:val="FirstParagraph"/>
      </w:pPr>
      <w:r>
        <w:t xml:space="preserve">A critical aspect of reflecting on the medical researcher’s role in Houston involves confronting the socio-economic realities that surround this hub of excellence. While Houston boasts some of the world’s leading hospitals, it is also a city grappling with significant health disparities, particularly affecting minority populations and those from lower socioeconomic backgrounds. As a medical researcher operating in United States Houston, one cannot ignore the demographic reality of Texas: it is increasingly diverse and multicultural.</w:t>
      </w:r>
    </w:p>
    <w:p>
      <w:pPr>
        <w:pStyle w:val="BodyText"/>
      </w:pPr>
      <w:r>
        <w:t xml:space="preserve">This diversity presents both an opportunity and an ethical imperative. Research must be inclusive to be effective. Reflecting on past studies, it is clear that historical mistrust among certain communities has hindered clinical trial recruitment. Therefore, the modern medical researcher in Houston must act as a bridge-builder. The reflection highlights a shift in my perspective: science is not neutral; it is practiced within social contexts. Researchers here are increasingly called upon to design studies that account for genetic diversity across populations and to engage with community leaders to ensure that research benefits are equitably distributed. This adds a layer of moral complexity to the daily work of the researcher, transforming them from mere observers into active participants in health equity.</w:t>
      </w:r>
    </w:p>
    <w:bookmarkEnd w:id="22"/>
    <w:bookmarkStart w:id="23" w:name="X2badf0a7118a2c7c937070dda139816ef775ac7"/>
    <w:p>
      <w:pPr>
        <w:pStyle w:val="Heading2"/>
      </w:pPr>
      <w:r>
        <w:t xml:space="preserve">IV. The Pressure of Innovation vs. The Pace of Healing</w:t>
      </w:r>
    </w:p>
    <w:p>
      <w:pPr>
        <w:pStyle w:val="FirstParagraph"/>
      </w:pPr>
      <w:r>
        <w:t xml:space="preserve">Houston is a city that values speed, efficiency, and results—traits inherited from its industrial history but applied here to the human body. For the medical researcher, this creates a palpable pressure to innovate rapidly. Funding bodies and institutional leaders often push for quick translations of findings into marketable therapies or standardized treatments. Reflecting on this dynamic, I observe a tension between the slow, meticulous nature of scientific validation and the urgent demand for cures.</w:t>
      </w:r>
    </w:p>
    <w:p>
      <w:pPr>
        <w:pStyle w:val="BodyText"/>
      </w:pPr>
      <w:r>
        <w:t xml:space="preserve">In this environment, patience can be mistaken for inefficiency. However, deep reflection suggests that true breakthroughs in Houston often come from sustained, long-term commitment rather than quick fixes. The researchers who thrive here are those who balance the ambition of high-impact publishing with the integrity of rigorous methodology. I have found that the most impactful research conducted in United States Houston is not always the loudest or fastest; it is often the quiet, persistent accumulation of knowledge that eventually shifts clinical paradigms. This realization has tempered my approach, encouraging a focus on quality and reproducibility over fleeting trends.</w:t>
      </w:r>
    </w:p>
    <w:bookmarkEnd w:id="23"/>
    <w:bookmarkStart w:id="24" w:name="X660b18f0d937015f61aa99dc79f1198bca8cb0a"/>
    <w:p>
      <w:pPr>
        <w:pStyle w:val="Heading2"/>
      </w:pPr>
      <w:r>
        <w:t xml:space="preserve">V. Personal Professional Growth and Future Outlook</w:t>
      </w:r>
    </w:p>
    <w:p>
      <w:pPr>
        <w:pStyle w:val="FirstParagraph"/>
      </w:pPr>
      <w:r>
        <w:t xml:space="preserve">Engaging with the concept of the medical researcher in this specific context has fundamentally altered my professional trajectory. Initially, I viewed research as an intellectual pursuit, detached from the messy reality of patient care. Houston has dismantled that illusion. The proximity to such severe cases—from traumatic injuries due to hurricanes and floods to complex chronic diseases—reminds me daily that every data point represents a human life.</w:t>
      </w:r>
    </w:p>
    <w:p>
      <w:pPr>
        <w:pStyle w:val="BodyText"/>
      </w:pPr>
      <w:r>
        <w:t xml:space="preserve">Furthermore, the multicultural fabric of Houston has enhanced my ability to communicate science across linguistic and cultural barriers. I have learned that effective research dissemination requires empathy as much as clarity. As I look toward the future, I aim to integrate these lessons into my practice. The goal is no longer just to publish in high-impact journals but to contribute to a system where medical advancements are accessible and beneficial to all residents of United States Houston, regardless of their zip code or background.</w:t>
      </w:r>
    </w:p>
    <w:bookmarkEnd w:id="24"/>
    <w:bookmarkStart w:id="25" w:name="vi.-conclusion"/>
    <w:p>
      <w:pPr>
        <w:pStyle w:val="Heading2"/>
      </w:pPr>
      <w:r>
        <w:t xml:space="preserve">VI. Conclusion</w:t>
      </w:r>
    </w:p>
    <w:p>
      <w:pPr>
        <w:pStyle w:val="FirstParagraph"/>
      </w:pPr>
      <w:r>
        <w:t xml:space="preserve">In conclusion, the role of the medical researcher in United States Houston is defined by its complexity. It is a role that demands scientific excellence, ethical vigilance, cultural sensitivity, and collaborative spirit. The unique ecosystem of the Texas Medical Center provides an unparalleled laboratory for discovery but also imposes heavy responsibilities on those who work within it. Reflecting on this journey, I recognize that being a researcher here is not just about understanding diseases; it is about understanding the people affected by them. It is a privilege to contribute to this mission, driven by the hope that in one of the most dynamic medical hubs in the world, we can forge new paths toward healing and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United States Houston</dc:title>
  <dc:creator/>
  <dc:language>en</dc:language>
  <cp:keywords/>
  <dcterms:created xsi:type="dcterms:W3CDTF">2026-07-30T07:42:27Z</dcterms:created>
  <dcterms:modified xsi:type="dcterms:W3CDTF">2026-07-30T07:42:27Z</dcterms:modified>
</cp:coreProperties>
</file>

<file path=docProps/custom.xml><?xml version="1.0" encoding="utf-8"?>
<Properties xmlns="http://schemas.openxmlformats.org/officeDocument/2006/custom-properties" xmlns:vt="http://schemas.openxmlformats.org/officeDocument/2006/docPropsVTypes"/>
</file>