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9c4a777143a1e0be7b65f9ec94e4fcb1f626421"/>
    <w:p>
      <w:pPr>
        <w:pStyle w:val="Heading1"/>
      </w:pPr>
      <w:r>
        <w:t xml:space="preserve">Bridging Gaps and Building Futures:</w:t>
      </w:r>
      <w:r>
        <w:br/>
      </w:r>
      <w:r>
        <w:t xml:space="preserve">A Reflection on Occupational Therapy in Malaysia, Kuala Lumpur</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Reflection on the Practice of Occupational Therapy within the Urban Context of Malaysia, Kuala Lumpur</w:t>
      </w:r>
    </w:p>
    <w:bookmarkStart w:id="20" w:name="X3070ba967757caf9e268d513869c6cb4145b1d9"/>
    <w:p>
      <w:pPr>
        <w:pStyle w:val="Heading2"/>
      </w:pPr>
      <w:r>
        <w:t xml:space="preserve">The Convergence of Tradition and Modernity</w:t>
      </w:r>
    </w:p>
    <w:p>
      <w:pPr>
        <w:pStyle w:val="FirstParagraph"/>
      </w:pPr>
      <w:r>
        <w:t xml:space="preserve">To reflect upon the role of an Occupational Therapist (OT) in Malaysia, one must first understand the unique socio-cultural tapestry that defines the nation. In a rapidly modernizing metropolis like Kuala Lumpur, the intersection of traditional values and contemporary healthcare demands creates a complex landscape for rehabilitation professionals. As I have observed and engaged with this field, it becomes evident that an Occupational Therapist is not merely a clinician addressing physical deficits; rather, they are cultural intermediaries who navigate the delicate balance between individual autonomy and collective familial responsibility. This reflection paper aims to explore these nuances, focusing specifically on how the practice of occupational therapy adapts to and serves the diverse population of Kuala Lumpur.</w:t>
      </w:r>
    </w:p>
    <w:bookmarkEnd w:id="20"/>
    <w:bookmarkStart w:id="21" w:name="Xa7ace4bf2fd2101633ce1ce4c65ec9ec01ccffa"/>
    <w:p>
      <w:pPr>
        <w:pStyle w:val="Heading2"/>
      </w:pPr>
      <w:r>
        <w:t xml:space="preserve">The Evolving Demographics of Kuala Lumpur</w:t>
      </w:r>
    </w:p>
    <w:p>
      <w:pPr>
        <w:pStyle w:val="FirstParagraph"/>
      </w:pPr>
      <w:r>
        <w:t xml:space="preserve">Kuala Lumpur is a melting pot of ethnicities, religions, and socioeconomic statuses. The urban sprawl has brought about an increase in lifestyle-related chronic conditions, such as diabetes and hypertension among the working population. Simultaneously, the city is grappling with an aging demographic that challenges traditional eldercare structures. For an Occupational Therapist in this environment, the scope of practice expands significantly beyond acute trauma rehabilitation.</w:t>
      </w:r>
    </w:p>
    <w:p>
      <w:pPr>
        <w:pStyle w:val="BodyText"/>
      </w:pPr>
      <w:r>
        <w:t xml:space="preserve">In Kuala Lumpur’s public hospitals and private clinics alike, I have witnessed OTs dealing with stroke survivors who must relearn activities of daily living (ADLs) within the constraints of small urban apartments. The challenge here is not just motor recovery but also environmental adaptation. Unlike rural areas where homes may be more spacious, KL residents often live in high-rise condominiums or terrace houses where space is at a premium. Therefore, an Occupational Therapist must be inventive, utilizing compact assistive devices and designing home modifications that respect the limited square footage while ensuring safety and independence.</w:t>
      </w:r>
    </w:p>
    <w:bookmarkEnd w:id="21"/>
    <w:bookmarkStart w:id="22" w:name="cultural-competence-as-a-clinical-tool"/>
    <w:p>
      <w:pPr>
        <w:pStyle w:val="Heading2"/>
      </w:pPr>
      <w:r>
        <w:t xml:space="preserve">Cultural Competence as a Clinical Tool</w:t>
      </w:r>
    </w:p>
    <w:p>
      <w:pPr>
        <w:pStyle w:val="FirstParagraph"/>
      </w:pPr>
      <w:r>
        <w:t xml:space="preserve">A critical aspect of being an Occupational Therapist in Malaysia is cultural competence. The concept of "occupations" in therapy—meaning the everyday activities people do as individuals, in families, and with communities to participate in society—is interpreted differently across cultures. In Kuala Lumpur’s multicultural setting, dietary habits, prayer routines (such as those required for Muslim patients), and family dynamics play a pivotal role in therapeutic planning.</w:t>
      </w:r>
    </w:p>
    <w:p>
      <w:pPr>
        <w:pStyle w:val="BodyText"/>
      </w:pPr>
      <w:r>
        <w:t xml:space="preserve">For instance, when working with Malay Muslim clients, an Occupational Therapist must consider the requirements of solah (prayer). Modifying adaptive equipment to accommodate kneeling or ensuring that clothing allows for modesty during dressing tasks are subtle but crucial interventions. Similarly, for Indian clients in KL, the preparation and consumption of specific traditional foods may hold significant emotional and cultural value. Ignoring these nuances could lead to non-compliance with therapy plans. Thus, effective occupational therapy in this region requires a deep empathy and understanding of the client’s cultural identity. It is not enough to teach a patient how to hold a spoon; one must understand what that spoon represents in their daily ritual.</w:t>
      </w:r>
    </w:p>
    <w:bookmarkEnd w:id="22"/>
    <w:bookmarkStart w:id="23" w:name="Xfc4787eb5ba668f5cb15e1982c5dfa9e10ea601"/>
    <w:p>
      <w:pPr>
        <w:pStyle w:val="Heading2"/>
      </w:pPr>
      <w:r>
        <w:t xml:space="preserve">The Digital Divide and Technological Integration</w:t>
      </w:r>
    </w:p>
    <w:p>
      <w:pPr>
        <w:pStyle w:val="FirstParagraph"/>
      </w:pPr>
      <w:r>
        <w:t xml:space="preserve">Kuala Lumpur is increasingly recognized as a smart city, and technology permeates daily life. This presents both opportunities and challenges for Occupational Therapists. On one hand, there is a growing acceptance of tele-rehabilitation services, which are particularly beneficial in KL’s congested traffic conditions where traveling to clinics can be stressful for patients with mobility issues. The OT can now monitor progress remotely, adjusting home exercise programs via digital platforms.</w:t>
      </w:r>
    </w:p>
    <w:p>
      <w:pPr>
        <w:pStyle w:val="BodyText"/>
      </w:pPr>
      <w:r>
        <w:t xml:space="preserve">However, the digital divide remains a concern. While many residents in affluent areas of KL have access to smart home devices that aid independence (such as voice-activated lights or automated curtains), lower-income groups may lack these resources. An Occupational Therapist must be adept at advocating for resource allocation and providing low-cost, high-impact solutions for those who cannot afford high-tech assistive devices. This highlights the social justice aspect of our profession, ensuring that technological advancements do not exacerbate health inequities in Malaysia.</w:t>
      </w:r>
    </w:p>
    <w:bookmarkEnd w:id="23"/>
    <w:bookmarkStart w:id="24" w:name="mental-health-and-community-integration"/>
    <w:p>
      <w:pPr>
        <w:pStyle w:val="Heading2"/>
      </w:pPr>
      <w:r>
        <w:t xml:space="preserve">Mental Health and Community Integration</w:t>
      </w:r>
    </w:p>
    <w:p>
      <w:pPr>
        <w:pStyle w:val="FirstParagraph"/>
      </w:pPr>
      <w:r>
        <w:t xml:space="preserve">Furthermore, the role of an Occupational Therapist in Kuala Lumpur has expanded into mental health rehabilitation. With rising awareness of mental health issues among the younger population in KL, OTs are increasingly involved in community integration programs. We work with individuals experiencing anxiety, depression, or autism spectrum disorders to facilitate their return to work and education.</w:t>
      </w:r>
    </w:p>
    <w:p>
      <w:pPr>
        <w:pStyle w:val="BodyText"/>
      </w:pPr>
      <w:r>
        <w:t xml:space="preserve">In the context of Kuala Lumpur’s competitive job market, helping a client regain functional cognitive skills—such as time management, stress regulation, and social interaction—is vital. Occupational Therapists collaborate with employers in the city’s business districts to create inclusive workplaces. This preventive approach reduces long-term healthcare burdens and fosters a more inclusive society. It reflects a shift from viewing disability solely through a medical model to an ecological model that emphasizes environmental support.</w:t>
      </w:r>
    </w:p>
    <w:bookmarkEnd w:id="24"/>
    <w:bookmarkStart w:id="25" w:name="X2348f8cd565826ffeaba63f6e286aa70fbc2978"/>
    <w:p>
      <w:pPr>
        <w:pStyle w:val="Heading2"/>
      </w:pPr>
      <w:r>
        <w:t xml:space="preserve">Professional Growth and Future Directions</w:t>
      </w:r>
    </w:p>
    <w:p>
      <w:pPr>
        <w:pStyle w:val="FirstParagraph"/>
      </w:pPr>
      <w:r>
        <w:t xml:space="preserve">Reflecting on my journey as an Occupational Therapist in Malaysia, I realize that the profession is still gaining recognition. Public understanding of what an OT does often remains limited compared to physiotherapy or occupational medicine. Therefore, a significant part of our role involves public education and advocacy. In Kuala Lumpur, where awareness campaigns are frequent and digital media is widely consumed, we have a platform to educate the public about the holistic nature of our practice.</w:t>
      </w:r>
    </w:p>
    <w:p>
      <w:pPr>
        <w:pStyle w:val="BodyText"/>
      </w:pPr>
      <w:r>
        <w:t xml:space="preserve">Looking ahead, the future of Occupational Therapy in Malaysia lies in specialization. We are seeing more OTs focusing on pediatrics in private settings for early intervention, geriatric care for aging populations, and mental health rehabilitation. The collaboration between government bodies like the Ministry of Health Malaysia and private practitioners is strengthening, paving the way for standardized protocols that respect local cultural contexts.</w:t>
      </w:r>
    </w:p>
    <w:bookmarkEnd w:id="25"/>
    <w:bookmarkStart w:id="26" w:name="conclusion"/>
    <w:p>
      <w:pPr>
        <w:pStyle w:val="Heading2"/>
      </w:pPr>
      <w:r>
        <w:t xml:space="preserve">Conclusion</w:t>
      </w:r>
    </w:p>
    <w:p>
      <w:pPr>
        <w:pStyle w:val="FirstParagraph"/>
      </w:pPr>
      <w:r>
        <w:t xml:space="preserve">In conclusion, being an Occupational Therapist in Malaysia, Kuala Lumpur is a dynamic and culturally rich experience. It requires clinical expertise intertwined with deep social awareness. We are not just treating injuries; we are empowering individuals to navigate their lives within the specific cultural and physical constraints of this vibrant city. Whether it is adapting a home for an elderly resident in Petaling Jaya, helping a young professional manage stress in the KLCC business district, or supporting a child with autism in Subang Jaya, our work is about enabling participation. As Kuala Lumpur continues to evolve into a global hub, the Occupational Therapist remains a steadfast advocate for human potential and dignity.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Occupational Therapy in Malaysia, Kuala Lumpur</dc:title>
  <dc:creator/>
  <cp:keywords/>
  <dcterms:created xsi:type="dcterms:W3CDTF">2026-07-29T14:49:43Z</dcterms:created>
  <dcterms:modified xsi:type="dcterms:W3CDTF">2026-07-29T14:49:43Z</dcterms:modified>
</cp:coreProperties>
</file>

<file path=docProps/custom.xml><?xml version="1.0" encoding="utf-8"?>
<Properties xmlns="http://schemas.openxmlformats.org/officeDocument/2006/custom-properties" xmlns:vt="http://schemas.openxmlformats.org/officeDocument/2006/docPropsVTypes"/>
</file>