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927fb2a0cc6ae69ae0cd28a4953b523af86db7"/>
    <w:p>
      <w:pPr>
        <w:pStyle w:val="Heading1"/>
      </w:pPr>
      <w:r>
        <w:t xml:space="preserve">A Reflection on the Ophthalmologist in the Context of Bangladesh Dhaka</w:t>
      </w:r>
    </w:p>
    <w:p>
      <w:pPr>
        <w:pStyle w:val="FirstParagraph"/>
      </w:pPr>
      <w:r>
        <w:t xml:space="preserve">The intersection of modern medical specialization and traditional societal structures presents a unique canvas for reflection, particularly when examining the role of an ophthalmologist within a rapidly developing urban center such as Bangladesh Dhaka. As I contemplate this profession, I am struck not only by the technical precision required to restore sight but also by the profound socioeconomic and cultural weight that this medical specialty carries in one of the most densely populated cities on earth. To reflect on the ophthalmologist is to reflect on hope, inequality, accessibility, and the enduring human desire for clarity in a world that can often seem obscured.</w:t>
      </w:r>
    </w:p>
    <w:bookmarkStart w:id="20" w:name="the-burden-of-disease-and-urban-density"/>
    <w:p>
      <w:pPr>
        <w:pStyle w:val="Heading2"/>
      </w:pPr>
      <w:r>
        <w:t xml:space="preserve">The Burden of Disease and Urban Density</w:t>
      </w:r>
    </w:p>
    <w:p>
      <w:pPr>
        <w:pStyle w:val="FirstParagraph"/>
      </w:pPr>
      <w:r>
        <w:t xml:space="preserve">Dhaka is a city of vibrant energy, chaotic traffic, and immense human resilience. However, this density comes with significant public health challenges. In this context, the ophthalmologist serves as a critical guardian of quality of life. The prevalence of eye disorders in Bangladesh Dhaka ranges from common refractive errors to blinding conditions such as cataracts, glaucoma, and diabetic retinopathy. Reflecting on the statistics reveals a stark reality: thousands go blind annually not due to a lack of medical knowledge, but often due to a lack of access. Therefore, the role of the ophthalmologist in Bangladesh Dhaka is not merely clinical; it is societal. They are tasked with managing an epidemic of preventable blindness in an environment where resources are stretched thin and demand is relentless.</w:t>
      </w:r>
    </w:p>
    <w:p>
      <w:pPr>
        <w:pStyle w:val="BodyText"/>
      </w:pPr>
      <w:r>
        <w:t xml:space="preserve">The urban landscape of Bangladesh Dhaka exacerbates these issues. Air pollution, a growing crisis in the capital, contributes to increased rates of dry eye syndrome and other ocular surface diseases. Furthermore, the high prevalence of diabetes in the region has led to a surge in cases of diabetic retinopathy. For the ophthalmologist practicing here, every patient visit is a reminder that eye health is deeply intertwined with lifestyle, environment, and systemic health conditions prevalent in Bangladesh Dhaka.</w:t>
      </w:r>
    </w:p>
    <w:bookmarkEnd w:id="20"/>
    <w:bookmarkStart w:id="21" w:name="X8efd66c17b072f3d02260a251ba757411b38c2b"/>
    <w:p>
      <w:pPr>
        <w:pStyle w:val="Heading2"/>
      </w:pPr>
      <w:r>
        <w:t xml:space="preserve">The Journey to Becoming an Ophthalmologist</w:t>
      </w:r>
    </w:p>
    <w:p>
      <w:pPr>
        <w:pStyle w:val="FirstParagraph"/>
      </w:pPr>
      <w:r>
        <w:t xml:space="preserve">Becoming an ophthalmologist is a journey of immense dedication. In the educational ecosystem of Bangladesh Dhaka, entry into medical school is fiercely competitive. The years spent as a student are grueling, followed by rigorous residency training where one must master microsurgery and complex diagnostic techniques. This path requires not only intellectual prowess but also emotional fortitude. One must develop the hands steadiness of a surgeon and the empathetic heart of a counselor. Reflecting on this training, I realize that the ophthalmologist is forged in fire, learning to save vision under pressure where mistakes can have irreversible consequences.</w:t>
      </w:r>
    </w:p>
    <w:bookmarkEnd w:id="21"/>
    <w:bookmarkStart w:id="22" w:name="X3d3c7e3df84dda4bfc5df30994fbfd1a917c0ed"/>
    <w:p>
      <w:pPr>
        <w:pStyle w:val="Heading2"/>
      </w:pPr>
      <w:r>
        <w:t xml:space="preserve">The Reality of Practice in Bangladesh Dhaka</w:t>
      </w:r>
    </w:p>
    <w:p>
      <w:pPr>
        <w:pStyle w:val="FirstParagraph"/>
      </w:pPr>
      <w:r>
        <w:t xml:space="preserve">Upon entering practice, particularly in a setting like Bangladesh Dhaka, the ophthalmologist faces unique hurdles. The private sector offers advanced technology and world-class care for those who can afford it, but the public sector bears the brunt of the majority. In government hospitals across Bangladesh Dhaka, an ophthalmologist might see hundreds of patients in a single day. This volume necessitates efficiency and triage skills that are rarely taught in Western medical models.</w:t>
      </w:r>
    </w:p>
    <w:p>
      <w:pPr>
        <w:pStyle w:val="BodyText"/>
      </w:pPr>
      <w:r>
        <w:t xml:space="preserve">I reflect on the disparity within this system. There is often a two-tiered reality: one for the wealthy residents of Gulshan or Banani who seek private care with minimal wait times, and another for the urban poor living in slums like Kamrangirchar or Agargaon, who rely on charitable eye camps and overstretched public services. The ophthalmologist must navigate this inequality daily. They are often caught between the desire to provide personalized care and the systemic demand for high throughput. This tension shapes their professional identity, forcing them to become advocates for equity within the healthcare system of Bangladesh Dhaka.</w:t>
      </w:r>
    </w:p>
    <w:bookmarkEnd w:id="22"/>
    <w:bookmarkStart w:id="23" w:name="technology-vs.-tradition"/>
    <w:p>
      <w:pPr>
        <w:pStyle w:val="Heading2"/>
      </w:pPr>
      <w:r>
        <w:t xml:space="preserve">Technology vs. Tradition</w:t>
      </w:r>
    </w:p>
    <w:p>
      <w:pPr>
        <w:pStyle w:val="FirstParagraph"/>
      </w:pPr>
      <w:r>
        <w:t xml:space="preserve">The modern ophthalmologist is equipped with cutting-edge technology: femtosecond lasers, optical coherence tomography (OCT), and sophisticated phacoemulsification machines. Yet, in many parts of Bangladesh Dhaka, the diagnosis still begins with a simple flashlight and an ophthalmoscope. There is a fascinating dichotomy here between global medical standards and local resource constraints. The effective ophthalmologist in this region must be adaptable. They must know when to rely on advanced diagnostics provided by multinational hospitals in Bangladesh Dhaka and when to utilize clinical judgment honed by experience to diagnose without expensive machinery.</w:t>
      </w:r>
    </w:p>
    <w:p>
      <w:pPr>
        <w:pStyle w:val="BodyText"/>
      </w:pPr>
      <w:r>
        <w:t xml:space="preserve">This adaptability extends to treatment. Cataract surgery, the most common procedure performed by an ophthalmologist, can restore sight within minutes. However, post-operative care is where challenges often arise. In a bustling city like Bangladesh Dhaka, ensuring that patients adhere to follow-up appointments and hygiene protocols requires strong communication skills and trust-building abilities that go beyond medical expertise.</w:t>
      </w:r>
    </w:p>
    <w:bookmarkEnd w:id="23"/>
    <w:bookmarkStart w:id="24" w:name="the-human-connection"/>
    <w:p>
      <w:pPr>
        <w:pStyle w:val="Heading2"/>
      </w:pPr>
      <w:r>
        <w:t xml:space="preserve">The Human Connection</w:t>
      </w:r>
    </w:p>
    <w:p>
      <w:pPr>
        <w:pStyle w:val="FirstParagraph"/>
      </w:pPr>
      <w:r>
        <w:t xml:space="preserve">Perhaps the most profound reflection concerns the human element. For many patients in Bangladesh Dhaka, losing their sight is not just a medical issue; it is an existential crisis. It means dependence on others, loss of livelihood, and social isolation. The ophthalmologist holds the power to restore independence. I recall imagining a farmer in rural Bangladesh who travels to the city for care, or an elderly woman in Dhaka who has been living in darkness due to cataracts awaiting surgery. When an ophthalmologist removes that opacity, they do more than restore vision; they restore dignity.</w:t>
      </w:r>
    </w:p>
    <w:p>
      <w:pPr>
        <w:pStyle w:val="BodyText"/>
      </w:pPr>
      <w:r>
        <w:t xml:space="preserve">This emotional weight is heavy. The gratitude expressed by patients and their families in Bangladesh Dhaka can be overwhelming, but so too is the grief of those whose conditions are untreatable or who arrive too late. The ophthalmologist must develop a resilience that allows them to celebrate victories without becoming desensitized to the losses.</w:t>
      </w:r>
    </w:p>
    <w:bookmarkEnd w:id="24"/>
    <w:bookmarkStart w:id="25" w:name="the-future-and-responsibility"/>
    <w:p>
      <w:pPr>
        <w:pStyle w:val="Heading2"/>
      </w:pPr>
      <w:r>
        <w:t xml:space="preserve">The Future and Responsibility</w:t>
      </w:r>
    </w:p>
    <w:p>
      <w:pPr>
        <w:pStyle w:val="FirstParagraph"/>
      </w:pPr>
      <w:r>
        <w:t xml:space="preserve">Looking toward the future, the role of the ophthalmologist in Bangladesh Dhaka is evolving. There is a growing need for subspecialization—cornea, retina, pediatrics—and for a stronger emphasis on preventive care. Public health initiatives are increasingly recognizing eye health as integral to national development. The ophthalmologist of tomorrow must be not just a surgeon but also a public health educator and policy advisor.</w:t>
      </w:r>
    </w:p>
    <w:p>
      <w:pPr>
        <w:pStyle w:val="BodyText"/>
      </w:pPr>
      <w:r>
        <w:t xml:space="preserve">Furthermore, telemedicine is beginning to bridge gaps in Bangladesh Dhaka’s healthcare network, allowing specialists in the capital to consult with patients in remote areas. This technological shift offers hope for reducing the urban-rural divide. However, it requires infrastructure investment and digital literacy that are still developing.</w:t>
      </w:r>
    </w:p>
    <w:bookmarkEnd w:id="25"/>
    <w:bookmarkStart w:id="26" w:name="conclusion"/>
    <w:p>
      <w:pPr>
        <w:pStyle w:val="Heading2"/>
      </w:pPr>
      <w:r>
        <w:t xml:space="preserve">Conclusion</w:t>
      </w:r>
    </w:p>
    <w:p>
      <w:pPr>
        <w:pStyle w:val="FirstParagraph"/>
      </w:pPr>
      <w:r>
        <w:t xml:space="preserve">In conclusion, reflecting on the ophthalmologist within the context of Bangladesh Dhaka reveals a profession at a crossroads of tradition and innovation, equity and access. It is a role defined by technical excellence but enriched by human connection. The challenges are immense—the disease burden, resource limitations, and systemic inequalities—but so too are the rewards. To serve as an ophthalmologist in this dynamic city is to be part of a vital mission: clearing the visual fog for thousands, allowing them to see not just their surroundings, but their future with clarity. This profession demands everything from its practitioners in Bangladesh Dhaka—skill, compassion, and unwavering commitment—and it gives back something equally precious: the gift of sight.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2026-07-29T14:04:32Z</dcterms:created>
  <dcterms:modified xsi:type="dcterms:W3CDTF">2026-07-29T14:04:32Z</dcterms:modified>
</cp:coreProperties>
</file>

<file path=docProps/custom.xml><?xml version="1.0" encoding="utf-8"?>
<Properties xmlns="http://schemas.openxmlformats.org/officeDocument/2006/custom-properties" xmlns:vt="http://schemas.openxmlformats.org/officeDocument/2006/docPropsVTypes"/>
</file>