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7" w:name="Xd67e73288bec7c51cdd25822cfbce19160c8715"/>
    <w:p>
      <w:pPr>
        <w:pStyle w:val="Heading1"/>
      </w:pPr>
      <w:r>
        <w:t xml:space="preserve">The Ophthalmologist: A Critical Reflection on Healthcare, Equity, and Vision in Colombia Bogotá</w:t>
      </w:r>
    </w:p>
    <w:p>
      <w:pPr>
        <w:pStyle w:val="FirstParagraph"/>
      </w:pPr>
      <w:r>
        <w:rPr>
          <w:bCs/>
          <w:b/>
        </w:rPr>
        <w:t xml:space="preserve">Note:</w:t>
      </w:r>
      <w:r>
        <w:t xml:space="preserve">This document serves as a comprehensive reflection paper detailing the role, challenges, and societal importance of the ophthalmologist. It is specifically contextualized for the healthcare landscape in Colombia Bogotá.</w:t>
      </w:r>
    </w:p>
    <w:bookmarkStart w:id="20" w:name="introduction"/>
    <w:p>
      <w:pPr>
        <w:pStyle w:val="Heading2"/>
      </w:pPr>
      <w:r>
        <w:t xml:space="preserve">Introduction</w:t>
      </w:r>
    </w:p>
    <w:p>
      <w:pPr>
        <w:pStyle w:val="FirstParagraph"/>
      </w:pPr>
      <w:r>
        <w:t xml:space="preserve">Vision is not merely a biological function; it is the primary gateway through which individuals engage with their environment, pursue education, and participate in economic life. In the bustling metropolis of Colombia Bogotá, where rapid urbanization intersects with traditional healthcare systems, the role of the ophthalmologist transcends simple medical intervention. This reflection paper explores the multifaceted position of the ophthalmologist within this specific geographic and socio-economic context. By examining access to care, technological disparities, and public health initiatives in Colombia Bogotá we can better understand how this specialized physician contributes to both individual well-being and broader societal development.</w:t>
      </w:r>
    </w:p>
    <w:bookmarkEnd w:id="20"/>
    <w:bookmarkStart w:id="21" w:name="the-dual-reality-of-healthcare-access"/>
    <w:p>
      <w:pPr>
        <w:pStyle w:val="Heading2"/>
      </w:pPr>
      <w:r>
        <w:t xml:space="preserve">The Dual Reality of Healthcare Access</w:t>
      </w:r>
    </w:p>
    <w:p>
      <w:pPr>
        <w:pStyle w:val="FirstParagraph"/>
      </w:pPr>
      <w:r>
        <w:t xml:space="preserve">To reflect on the ophthalmologist in Colombia Bogotá is to confront a stark dichotomy. On one hand, there exists a highly sophisticated private healthcare sector where state-of-the-art technology, such as OCT scans, advanced laser surgery suites and telemedicine platforms are readily available. Here the ophthalmologist operates at international standards offering treatments for cataracts glaucoma complex retinal diseases and refractive corrections that rival those in major global hubs. This tier of medicine represents progress innovation and the capacity of Colombian medical professionals to compete on a world stage.</w:t>
      </w:r>
    </w:p>
    <w:p>
      <w:pPr>
        <w:pStyle w:val="BodyText"/>
      </w:pPr>
      <w:r>
        <w:t xml:space="preserve">Conversely there is a significant portion of the population that relies on the public health system or subsidized insurance plans. In these contexts the ophthalmologist faces immense pressure due to resource constraints long waiting lists and high patient volumes. The reflection here must turn toward equity: How does an ophthalmologist provide compassionate comprehensive care when resources are stretched thin? In Colombia Bogotá this question is central to the practice of public health ophthalmology. It requires not only clinical expertise but also administrative acumen and a deep commitment to social justice ensuring that vision loss is not determined by socioeconomic status.</w:t>
      </w:r>
    </w:p>
    <w:bookmarkEnd w:id="21"/>
    <w:bookmarkStart w:id="22" w:name="X1e2effe7b58799e69772b59f10451826416c904"/>
    <w:p>
      <w:pPr>
        <w:pStyle w:val="Heading2"/>
      </w:pPr>
      <w:r>
        <w:t xml:space="preserve">Technological Advancement and Digital Innovation</w:t>
      </w:r>
    </w:p>
    <w:p>
      <w:pPr>
        <w:pStyle w:val="FirstParagraph"/>
      </w:pPr>
      <w:r>
        <w:t xml:space="preserve">The modern ophthalmologist in Colombia Bogotá is increasingly defined by their relationship with technology. The city has become a regional hub for medical innovation particularly in digital health. Tele-ophthalmology has emerged as a critical tool bridging the gap between the capital and remote rural areas that feed into Bogotá’s referral networks. For instance an ophthalmologist in Bogotá may now diagnose diabetic retinopathy in patients from distant municipalities through digital imaging transmitted electronically.</w:t>
      </w:r>
    </w:p>
    <w:p>
      <w:pPr>
        <w:pStyle w:val="BodyText"/>
      </w:pPr>
      <w:r>
        <w:t xml:space="preserve">This shift demands that the ophthalmologist evolve from being solely a surgeon or clinic-based practitioner to becoming a manager of digital health ecosystems. It also highlights the importance of data privacy and ethical considerations when handling patient information across platforms. The integration of artificial intelligence in diagnosing eye conditions is another frontier where Colombian specialists are engaging with global trends. However this technological leap also raises concerns about the "digital divide." Are underserved communities in Bogotá being left behind as care becomes increasingly digitized? This remains a critical area for reflection and policy adjustment.</w:t>
      </w:r>
    </w:p>
    <w:bookmarkEnd w:id="22"/>
    <w:bookmarkStart w:id="23" w:name="the-burden-of-non-communicable-diseases"/>
    <w:p>
      <w:pPr>
        <w:pStyle w:val="Heading2"/>
      </w:pPr>
      <w:r>
        <w:t xml:space="preserve">The Burden of Non-Communicable Diseases</w:t>
      </w:r>
    </w:p>
    <w:p>
      <w:pPr>
        <w:pStyle w:val="FirstParagraph"/>
      </w:pPr>
      <w:r>
        <w:t xml:space="preserve">Epidemiological shifts in Colombia Bogotá have placed new demands on the ophthalmologist. With rising rates of diabetes hypertension and obesity the prevalence of diabetic retinopathy hypertensive retinopathy and age-related macular degeneration has increased dramatically. The ophthalmologist is no longer just treating eye disease in isolation but is acting as a sentinel for systemic health issues.</w:t>
      </w:r>
    </w:p>
    <w:p>
      <w:pPr>
        <w:pStyle w:val="BodyText"/>
      </w:pPr>
      <w:r>
        <w:t xml:space="preserve">This reality requires interdisciplinary collaboration. The ophthalmologist must work closely with endocrinologists cardiologists and primary care physicians to manage holistic patient health. In the context of Colombia Bogotá where lifestyle diseases are on the rise due to urbanization and sedentary habits this collaborative approach is vital. It reflects a broader shift in medical philosophy towards preventive care rather than reactive treatment. Early detection by an ophthalmologist can prevent blindness but it can also alert other specialists to uncontrolled metabolic conditions potentially saving lives beyond just preserving sight.</w:t>
      </w:r>
    </w:p>
    <w:bookmarkEnd w:id="23"/>
    <w:bookmarkStart w:id="24" w:name="Xa798d3bafc7aa3be8a66e3c494e6df97c3718ce"/>
    <w:p>
      <w:pPr>
        <w:pStyle w:val="Heading2"/>
      </w:pPr>
      <w:r>
        <w:t xml:space="preserve">Social Responsibility and Public Advocacy</w:t>
      </w:r>
    </w:p>
    <w:p>
      <w:pPr>
        <w:pStyle w:val="FirstParagraph"/>
      </w:pPr>
      <w:r>
        <w:t xml:space="preserve">Beyond the operating room and the clinic, the ophthalmologist in Colombia Bogotá has a profound social responsibility. Blindness and visual impairment are not just medical conditions; they are barriers to education employment and social integration. Children with uncorrected refractive errors may fail in school adults with cataracts may lose their livelihoods elderly individuals may become isolated due to vision loss.</w:t>
      </w:r>
    </w:p>
    <w:p>
      <w:pPr>
        <w:pStyle w:val="BodyText"/>
      </w:pPr>
      <w:r>
        <w:t xml:space="preserve">Therefore, the ophthalmologist serves as an advocate for public policy. In Colombia Bogotá, specialists are often called upon to advise municipal health authorities on screening programs for diabetic retinopathy pediatric eye care initiatives and geriatric vision support. Reflecting on this role reveals that medical excellence must be paired with civic engagement. The ophthalmologist has the expertise to influence how resources are allocated in the city’s health budget, ensuring that preventable blindness is prioritized.</w:t>
      </w:r>
    </w:p>
    <w:bookmarkEnd w:id="24"/>
    <w:bookmarkStart w:id="25" w:name="cultural-sensitivity-and-community-trust"/>
    <w:p>
      <w:pPr>
        <w:pStyle w:val="Heading2"/>
      </w:pPr>
      <w:r>
        <w:t xml:space="preserve">Cultural Sensitivity and Community Trust</w:t>
      </w:r>
    </w:p>
    <w:p>
      <w:pPr>
        <w:pStyle w:val="FirstParagraph"/>
      </w:pPr>
      <w:r>
        <w:t xml:space="preserve">Colombia Bogotá is a culturally diverse city with indigenous Afro-Colombian and migrant populations. Effective ophthalmic care requires cultural competency. Misunderstandings about disease causation, treatment adherence, or the nature of eye surgery can occur if patients feel alienated from their healthcare providers. The ophthalmologist must build trust within these communities, respecting traditional beliefs while introducing evidence-based treatments.</w:t>
      </w:r>
    </w:p>
    <w:p>
      <w:pPr>
        <w:pStyle w:val="BodyText"/>
      </w:pPr>
      <w:r>
        <w:t xml:space="preserve">This aspect of practice is often overlooked in technical discussions but is essential for successful outcomes. When an ophthalmologist engages with the community not just as a healer but as a respectful interlocutor, treatment compliance improves and early detection rates rise. This humanistic approach defines the best of medical practice in Colombia Bogotá.</w:t>
      </w:r>
    </w:p>
    <w:bookmarkEnd w:id="25"/>
    <w:bookmarkStart w:id="26" w:name="conclusion"/>
    <w:p>
      <w:pPr>
        <w:pStyle w:val="Heading2"/>
      </w:pPr>
      <w:r>
        <w:t xml:space="preserve">Conclusion</w:t>
      </w:r>
    </w:p>
    <w:p>
      <w:pPr>
        <w:pStyle w:val="FirstParagraph"/>
      </w:pPr>
      <w:r>
        <w:t xml:space="preserve">In conclusion, the ophthalmologist in Colombia Bogotá occupies a unique and critical position within the healthcare landscape. They are clinicians, technologists, advocates, and community leaders. Their work addresses not only the physical health of patients but also contributes to social equity economic productivity and public health awareness. While challenges such as resource disparity and technological gaps persist, the resilience and innovation of Colombian medical professionals offer hope for improvement.</w:t>
      </w:r>
    </w:p>
    <w:p>
      <w:pPr>
        <w:pStyle w:val="BodyText"/>
      </w:pPr>
      <w:r>
        <w:t xml:space="preserve">As we look to the future, it is imperative that policies support the ophthalmologist in delivering equitable care across all sectors of society. Investment in training technology infrastructure and preventive programs will ensure that every citizen in Colombia Bogotá has access to clear vision. Ultimately, preserving sight is about preserving dignity opportunity and human connection.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Ophthalmologist in the Context of Colombia Bogotá</dc:title>
  <dc:creator/>
  <dc:language>en</dc:language>
  <cp:keywords/>
  <dcterms:created xsi:type="dcterms:W3CDTF">2026-07-29T20:11:47Z</dcterms:created>
  <dcterms:modified xsi:type="dcterms:W3CDTF">2026-07-29T20:11:47Z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