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Precision:</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Berlin</w:t>
      </w:r>
    </w:p>
    <w:bookmarkStart w:id="25" w:name="Xf750cbea6851a875ecd283473b93fbec3717f83"/>
    <w:p>
      <w:pPr>
        <w:pStyle w:val="Heading1"/>
      </w:pPr>
      <w:r>
        <w:t xml:space="preserve">The Lens of Precision: A Reflection on Being an Ophthalmologist in Germany Berlin</w:t>
      </w:r>
    </w:p>
    <w:p>
      <w:pPr>
        <w:pStyle w:val="FirstParagraph"/>
      </w:pPr>
      <w:r>
        <w:t xml:space="preserve">The human eye is a marvel of biological engineering, a complex optical instrument that translates light into the rich tapestry of visual experience. To become an</w:t>
      </w:r>
      <w:r>
        <w:t xml:space="preserve"> </w:t>
      </w:r>
      <w:r>
        <w:rPr>
          <w:bCs/>
          <w:b/>
        </w:rPr>
        <w:t xml:space="preserve">Ophthalmologist</w:t>
      </w:r>
      <w:r>
        <w:t xml:space="preserve"> </w:t>
      </w:r>
      <w:r>
        <w:t xml:space="preserve">is to dedicate one’s life to the preservation and restoration of this delicate faculty. However, medical practice is never purely clinical; it is deeply contextual, shaped by the cultural, structural, and ethical landscapes in which care is delivered. For me, practicing as an</w:t>
      </w:r>
      <w:r>
        <w:t xml:space="preserve"> </w:t>
      </w:r>
      <w:r>
        <w:rPr>
          <w:bCs/>
          <w:b/>
        </w:rPr>
        <w:t xml:space="preserve">Ophthalmologist</w:t>
      </w:r>
      <w:r>
        <w:t xml:space="preserve"> </w:t>
      </w:r>
      <w:r>
        <w:t xml:space="preserve">within the specific environment of</w:t>
      </w:r>
      <w:r>
        <w:t xml:space="preserve"> </w:t>
      </w:r>
      <w:r>
        <w:rPr>
          <w:bCs/>
          <w:b/>
        </w:rPr>
        <w:t xml:space="preserve">Germany Berlin</w:t>
      </w:r>
      <w:r>
        <w:t xml:space="preserve"> </w:t>
      </w:r>
      <w:r>
        <w:t xml:space="preserve">has been a profound journey of professional adaptation and personal reflection. It is a narrative woven from threads of technical excellence, multicultural interaction, and the rigorous demands of one of Europe’s most sophisticated healthcare systems.</w:t>
      </w:r>
    </w:p>
    <w:bookmarkStart w:id="20" w:name="X4f75adbc68f43a94a1dcb54499cb85fd83da6da"/>
    <w:p>
      <w:pPr>
        <w:pStyle w:val="Heading2"/>
      </w:pPr>
      <w:r>
        <w:t xml:space="preserve">The Intersection of Technology and Tradition</w:t>
      </w:r>
    </w:p>
    <w:p>
      <w:pPr>
        <w:pStyle w:val="FirstParagraph"/>
      </w:pPr>
      <w:r>
        <w:t xml:space="preserve">Berlin is often celebrated for its avant-garde art scene and historical depth, but beneath its cultural veneer lies a powerhouse of scientific innovation. As an ophthalmologist here, I am constantly reminded that medicine in</w:t>
      </w:r>
      <w:r>
        <w:t xml:space="preserve"> </w:t>
      </w:r>
      <w:r>
        <w:rPr>
          <w:bCs/>
          <w:b/>
        </w:rPr>
        <w:t xml:space="preserve">Germany Berlin</w:t>
      </w:r>
      <w:r>
        <w:t xml:space="preserve"> </w:t>
      </w:r>
      <w:r>
        <w:t xml:space="preserve">operates at the cutting edge of technology. The expectation for precision is not merely a professional guideline; it is a cultural imperative. When I step into the clinic, surrounded by state-of-the-art OCT (Optical Coherence Tomography) scanners and laser surgical suites, I feel the weight of this technological heritage.</w:t>
      </w:r>
    </w:p>
    <w:p>
      <w:pPr>
        <w:pStyle w:val="BodyText"/>
      </w:pPr>
      <w:r>
        <w:t xml:space="preserve">This environment demands more than just manual dexterity in procedures such as cataract surgery or vitreoretinal interventions. It requires a mindset that integrates data-driven decision-making with human empathy. In other regions, resource constraints might dictate practice patterns, but in</w:t>
      </w:r>
      <w:r>
        <w:t xml:space="preserve"> </w:t>
      </w:r>
      <w:r>
        <w:rPr>
          <w:bCs/>
          <w:b/>
        </w:rPr>
        <w:t xml:space="preserve">Germany Berlin</w:t>
      </w:r>
      <w:r>
        <w:t xml:space="preserve">, the challenge often lies in managing high patient volume while maintaining the highest standards of diagnostic accuracy. The reflection here is on efficiency versus thoroughness: how does one ensure that a sixty-second consultation covers the nuances of glaucoma management or diabetic retinopathy screening without causing patient anxiety? The answer, I have found, lies in streamlined triage systems and advanced AI-assisted diagnostics that allow me to focus more on the patient’s narrative and less on basic data acquisition.</w:t>
      </w:r>
    </w:p>
    <w:bookmarkEnd w:id="20"/>
    <w:bookmarkStart w:id="21" w:name="the-cultural-tapestry-of-patient-care"/>
    <w:p>
      <w:pPr>
        <w:pStyle w:val="Heading2"/>
      </w:pPr>
      <w:r>
        <w:t xml:space="preserve">The Cultural Tapestry of Patient Care</w:t>
      </w:r>
    </w:p>
    <w:p>
      <w:pPr>
        <w:pStyle w:val="FirstParagraph"/>
      </w:pPr>
      <w:r>
        <w:t xml:space="preserve">No discussion of medical practice in a capital city is complete without addressing the demographic diversity.</w:t>
      </w:r>
      <w:r>
        <w:t xml:space="preserve"> </w:t>
      </w:r>
      <w:r>
        <w:rPr>
          <w:bCs/>
          <w:b/>
        </w:rPr>
        <w:t xml:space="preserve">Germany Berlin</w:t>
      </w:r>
      <w:r>
        <w:t xml:space="preserve"> </w:t>
      </w:r>
      <w:r>
        <w:t xml:space="preserve">is one of the most multicultural cities in Europe, and this reality profoundly impacts my role as an ophthalmologist. My patients range from long-time locals with complex hereditary eye conditions to recent immigrants facing barriers related to language and health literacy.</w:t>
      </w:r>
    </w:p>
    <w:p>
      <w:pPr>
        <w:pStyle w:val="BodyText"/>
      </w:pPr>
      <w:r>
        <w:t xml:space="preserve">This diversity necessitates a flexible communication style. In Germany, there is a cultural value placed on directness and thorough explanation (*Aufklärung*), which aligns well with the informed consent processes required in ophthalmology. However, bridging this with patients from non-German speaking backgrounds requires additional effort. I have learned that being an effective ophthalmologist in</w:t>
      </w:r>
      <w:r>
        <w:t xml:space="preserve"> </w:t>
      </w:r>
      <w:r>
        <w:rPr>
          <w:bCs/>
          <w:b/>
        </w:rPr>
        <w:t xml:space="preserve">Germany Berlin</w:t>
      </w:r>
      <w:r>
        <w:t xml:space="preserve"> </w:t>
      </w:r>
      <w:r>
        <w:t xml:space="preserve">involves more than just prescribing eye drops or scheduling surgeries; it involves acting as a cultural mediator. Understanding the specific health beliefs of different communities helps in adhering to treatment plans. For instance, when treating elderly patients with cataracts who may be hesitant about surgical intervention due to traditional views on aging, the approach must blend scientific reassurance with respectful cultural sensitivity.</w:t>
      </w:r>
    </w:p>
    <w:bookmarkEnd w:id="21"/>
    <w:bookmarkStart w:id="22" w:name="navigating-the-german-healthcare-system"/>
    <w:p>
      <w:pPr>
        <w:pStyle w:val="Heading2"/>
      </w:pPr>
      <w:r>
        <w:t xml:space="preserve">Navigating the German Healthcare System</w:t>
      </w:r>
    </w:p>
    <w:p>
      <w:pPr>
        <w:pStyle w:val="FirstParagraph"/>
      </w:pPr>
      <w:r>
        <w:t xml:space="preserve">The structural framework of healthcare in Germany is a double-edged sword. On one hand, it provides universal coverage and robust infrastructure, ensuring that an ophthalmologist can treat patients regardless of their socioeconomic status. On the other hand, it is characterized by extensive bureaucracy and stringent regulatory oversight. Working in</w:t>
      </w:r>
      <w:r>
        <w:t xml:space="preserve"> </w:t>
      </w:r>
      <w:r>
        <w:rPr>
          <w:bCs/>
          <w:b/>
        </w:rPr>
        <w:t xml:space="preserve">Germany Berlin</w:t>
      </w:r>
      <w:r>
        <w:t xml:space="preserve"> </w:t>
      </w:r>
      <w:r>
        <w:t xml:space="preserve">means navigating a complex web of statutory health insurance (*Gesetzliche Krankenversicherung*) and private insurance protocols.</w:t>
      </w:r>
    </w:p>
    <w:p>
      <w:pPr>
        <w:pStyle w:val="BodyText"/>
      </w:pPr>
      <w:r>
        <w:t xml:space="preserve">This administrative layer can be exhausting, yet it also instills a sense of accountability. Every decision made by an ophthalmologist is documented with meticulous detail. This rigor protects the patient but also demands that the physician remains vigilant about legal and ethical standards. Reflecting on this aspect of my career, I realize that resilience is just as important as surgical skill. The ability to manage time effectively between clinical duties, administrative paperwork, and continuous medical education (*Fortbildung*) is crucial for longevity in this field in</w:t>
      </w:r>
      <w:r>
        <w:t xml:space="preserve"> </w:t>
      </w:r>
      <w:r>
        <w:rPr>
          <w:bCs/>
          <w:b/>
        </w:rPr>
        <w:t xml:space="preserve">Germany Berlin</w:t>
      </w:r>
      <w:r>
        <w:t xml:space="preserve">.</w:t>
      </w:r>
    </w:p>
    <w:bookmarkEnd w:id="22"/>
    <w:bookmarkStart w:id="23" w:name="the-ethical-weight-of-vision-loss"/>
    <w:p>
      <w:pPr>
        <w:pStyle w:val="Heading2"/>
      </w:pPr>
      <w:r>
        <w:t xml:space="preserve">The Ethical Weight of Vision Loss</w:t>
      </w:r>
    </w:p>
    <w:p>
      <w:pPr>
        <w:pStyle w:val="FirstParagraph"/>
      </w:pPr>
      <w:r>
        <w:t xml:space="preserve">Vision loss is not merely a physical ailment; it is an existential threat to independence. In my practice as an ophthalmologist, I encounter the raw emotion that accompanies the diagnosis of irreversible conditions like advanced glaucoma or age-related macular degeneration. In</w:t>
      </w:r>
      <w:r>
        <w:t xml:space="preserve"> </w:t>
      </w:r>
      <w:r>
        <w:rPr>
          <w:bCs/>
          <w:b/>
        </w:rPr>
        <w:t xml:space="preserve">Germany Berlin</w:t>
      </w:r>
      <w:r>
        <w:t xml:space="preserve">, where life expectancy is high and quality of life is a paramount societal value, the impact of visual impairment on mental health is increasingly recognized.</w:t>
      </w:r>
    </w:p>
    <w:p>
      <w:pPr>
        <w:pStyle w:val="BodyText"/>
      </w:pPr>
      <w:r>
        <w:t xml:space="preserve">This has shifted my perspective from viewing myself solely as a technician fixing lenses to seeing myself as a holistic caregiver. I have found myself collaborating more closely with social workers, low-vision aids specialists, and psychological support teams. This multidisciplinary approach is becoming standard in progressive clinics across</w:t>
      </w:r>
      <w:r>
        <w:t xml:space="preserve"> </w:t>
      </w:r>
      <w:r>
        <w:rPr>
          <w:bCs/>
          <w:b/>
        </w:rPr>
        <w:t xml:space="preserve">Germany Berlin</w:t>
      </w:r>
      <w:r>
        <w:t xml:space="preserve">. It reflects a broader shift in medical philosophy: treating the person, not just the eye.</w:t>
      </w:r>
    </w:p>
    <w:bookmarkEnd w:id="23"/>
    <w:bookmarkStart w:id="24" w:name="conclusion-a-commitment-to-excellence"/>
    <w:p>
      <w:pPr>
        <w:pStyle w:val="Heading2"/>
      </w:pPr>
      <w:r>
        <w:t xml:space="preserve">Conclusion: A Commitment to Excellence</w:t>
      </w:r>
    </w:p>
    <w:p>
      <w:pPr>
        <w:pStyle w:val="FirstParagraph"/>
      </w:pPr>
      <w:r>
        <w:t xml:space="preserve">In conclusion, my reflection on being an ophthalmologist in</w:t>
      </w:r>
      <w:r>
        <w:t xml:space="preserve"> </w:t>
      </w:r>
      <w:r>
        <w:rPr>
          <w:bCs/>
          <w:b/>
        </w:rPr>
        <w:t xml:space="preserve">Germany Berlin</w:t>
      </w:r>
      <w:r>
        <w:t xml:space="preserve"> </w:t>
      </w:r>
      <w:r>
        <w:t xml:space="preserve">reveals a profession that is constantly evolving. It is a role defined by the tension between high-tech intervention and deep human connection. The city’s unique blend of historical significance and modern innovation creates a dynamic environment for medical practice.</w:t>
      </w:r>
    </w:p>
    <w:p>
      <w:pPr>
        <w:pStyle w:val="BodyText"/>
      </w:pPr>
      <w:r>
        <w:t xml:space="preserve">I have learned that excellence in ophthalmology here is not measured by the number of surgeries performed, but by the quality of vision restored and the dignity maintained for those losing their sight. It requires intellectual humility to keep pace with rapid technological changes, cultural empathy to serve a diverse population, and administrative diligence to navigate complex healthcare structures. As I continue my journey as an ophthalmologist in this vibrant capital, I am reminded that every blink is a privilege, and preserving it is both a scientific duty and an ethical imperative. The lens through which we view our patients must be clear of bias, sharp with knowledge, and focused on the ultimate goal: enabling them to see their world clearly again.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Precision: A Reflection on Being an Ophthalmologist in Germany Berlin</dc:title>
  <dc:creator/>
  <dc:language>en</dc:language>
  <cp:keywords/>
  <dcterms:created xsi:type="dcterms:W3CDTF">2026-07-29T13:37:56Z</dcterms:created>
  <dcterms:modified xsi:type="dcterms:W3CDTF">2026-07-29T13:37:56Z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