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Vision</w:t>
      </w:r>
      <w:r>
        <w:t xml:space="preserve"> </w:t>
      </w:r>
      <w:r>
        <w:t xml:space="preserve">and</w:t>
      </w:r>
      <w:r>
        <w:t xml:space="preserve"> </w:t>
      </w:r>
      <w:r>
        <w:t xml:space="preserve">Care: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Iran</w:t>
      </w:r>
      <w:r>
        <w:t xml:space="preserve"> </w:t>
      </w:r>
      <w:r>
        <w:t xml:space="preserve">Tehran</w:t>
      </w:r>
    </w:p>
    <w:bookmarkStart w:id="26" w:name="vision-heritage-and-healing"/>
    <w:p>
      <w:pPr>
        <w:pStyle w:val="Heading1"/>
      </w:pPr>
      <w:r>
        <w:t xml:space="preserve">Vision, Heritage, and Healing</w:t>
      </w:r>
    </w:p>
    <w:p>
      <w:pPr>
        <w:pStyle w:val="FirstParagraph"/>
      </w:pPr>
      <w:r>
        <w:t xml:space="preserve">A Reflection on the Role of the Ophthalmologist in Iran Tehran</w:t>
      </w:r>
    </w:p>
    <w:p>
      <w:pPr>
        <w:pStyle w:val="BodyText"/>
      </w:pPr>
      <w:r>
        <w:t xml:space="preserve">In the sprawling, vibrant metropolis of Iran Tehran, where ancient traditions intertwine seamlessly with modern urbanization, there exists a profound intersection between culture and healthcare. At this crossroads stands a critical figure: the ophthalmologist. To reflect upon this profession within the specific context of Iran Tehran is to explore not merely medical practice, but a narrative of human resilience, technological advancement amidst economic challenges, and the deep-seated cultural value placed on sight as a window to both health and identity. This reflection paper seeks to delve into these layers, examining how the ophthalmologist functions as a guardian of vision in one of Asia’s most dynamic capitals.</w:t>
      </w:r>
    </w:p>
    <w:bookmarkStart w:id="20" w:name="the-cultural-weight-of-sight"/>
    <w:p>
      <w:pPr>
        <w:pStyle w:val="Heading2"/>
      </w:pPr>
      <w:r>
        <w:t xml:space="preserve">The Cultural Weight of Sight</w:t>
      </w:r>
    </w:p>
    <w:p>
      <w:pPr>
        <w:pStyle w:val="FirstParagraph"/>
      </w:pPr>
      <w:r>
        <w:t xml:space="preserve">In Iran, vision is often metaphorically and literally revered. Persian poetry, from Hafez to Rumi, frequently employs the imagery of eyes and seeing as vehicles for spiritual truth and emotional connection. Consequently, the loss of sight is not viewed solely through a clinical lens but also through a cultural one that understands blindness as a disconnection from beauty, community, and divine perception. In Iran Tehran, where daily life unfolds in bustling bazaars like Grand Bazaar or amidst the greenery of Elberis Forest, visual engagement is central to social participation. Therefore, the ophthalmologist here carries a responsibility that extends beyond prescribing lenses or performing cataract surgeries; they are custodians of social inclusion. When an ophthalmologist in Tehran restores sight to an elder who has spent decades navigating the city’s historic architecture, they are restoring that individual’s bond with their heritage.</w:t>
      </w:r>
    </w:p>
    <w:bookmarkEnd w:id="20"/>
    <w:bookmarkStart w:id="21" w:name="the-clinical-landscape-of-iran-tehran"/>
    <w:p>
      <w:pPr>
        <w:pStyle w:val="Heading2"/>
      </w:pPr>
      <w:r>
        <w:t xml:space="preserve">The Clinical Landscape of Iran Tehran</w:t>
      </w:r>
    </w:p>
    <w:p>
      <w:pPr>
        <w:pStyle w:val="FirstParagraph"/>
      </w:pPr>
      <w:r>
        <w:t xml:space="preserve">The practice of ophthalmology in Iran Tehran is characterized by a unique duality. On one hand, there is a high concentration of highly skilled specialists and state-of-the-art clinics located in affluent districts such as North Tehran. These facilities offer care comparable to Western standards, equipped with advanced laser technology and micro-surgical instruments for treating complex conditions like glaucoma, macular degeneration, and retinal detachments. The ophthalmologists working in these centers are often well-traveled, reading international journals and participating in global medical congresses.</w:t>
      </w:r>
    </w:p>
    <w:p>
      <w:pPr>
        <w:pStyle w:val="BodyText"/>
      </w:pPr>
      <w:r>
        <w:t xml:space="preserve">However, on the other hand, the reality for many patients involves navigating a healthcare system under significant economic strain. Sanctions and inflation have impacted the availability of certain imported pharmaceuticals and high-end medical devices. Thus, the ophthalmologist in Iran Tehran must often exhibit remarkable resourcefulness. They become experts at adapting treatment protocols to local availabilities while maintaining ethical standards of care. This adaptability is a defining trait of the profession in this region. It requires not just clinical knowledge but also an acute understanding of patient socioeconomic realities, necessitating empathetic communication and creative problem-solving.</w:t>
      </w:r>
    </w:p>
    <w:bookmarkEnd w:id="21"/>
    <w:bookmarkStart w:id="22" w:name="bridging-tradition-and-technology"/>
    <w:p>
      <w:pPr>
        <w:pStyle w:val="Heading2"/>
      </w:pPr>
      <w:r>
        <w:t xml:space="preserve">Bridging Tradition and Technology</w:t>
      </w:r>
    </w:p>
    <w:p>
      <w:pPr>
        <w:pStyle w:val="FirstParagraph"/>
      </w:pPr>
      <w:r>
        <w:t xml:space="preserve">A striking feature of ophthalmology in Iran Tehran is the rapid adoption of digital health technologies despite systemic challenges. Telemedicine has gained traction, allowing specialists in Tehran to consult with patients in more remote provinces or even abroad. This connectivity highlights the reputation Iranian ophthalmologists have built regionally and internationally. Furthermore, there is a growing emphasis on preventive care through public health initiatives aimed at reducing the burden of diabetes-related blindness. Given the rising prevalence of diabetes in Iran, ophthalmologists play a pivotal role in early detection through routine screenings for diabetic retinopathy. This shift from purely reactive surgical intervention to proactive management represents a significant evolution in how eye care is conceptualized and delivered.</w:t>
      </w:r>
    </w:p>
    <w:bookmarkEnd w:id="22"/>
    <w:bookmarkStart w:id="23" w:name="Xbfcd71b535e353a98980fd3356b003003848fd7"/>
    <w:p>
      <w:pPr>
        <w:pStyle w:val="Heading2"/>
      </w:pPr>
      <w:r>
        <w:t xml:space="preserve">The Human Element: Empathy Amidst Adversity</w:t>
      </w:r>
    </w:p>
    <w:p>
      <w:pPr>
        <w:pStyle w:val="FirstParagraph"/>
      </w:pPr>
      <w:r>
        <w:t xml:space="preserve">Beyond the technical and cultural dimensions, the heart of this reflection lies in the human interaction between doctor and patient. In Iran Tehran, medical consultations are deeply personal. The relationship between an ophthalmologist and their patient is often familial in nature, characterized by long-term continuity of care. Patients frequently return to the same surgeon for decades, creating a bond that transcends transactional healthcare. This enduring trust is vital in a society where health decisions are often influenced by family dynamics and community advice.</w:t>
      </w:r>
    </w:p>
    <w:p>
      <w:pPr>
        <w:pStyle w:val="BlockText"/>
      </w:pPr>
      <w:r>
        <w:t xml:space="preserve">"The ophthalmologist does not just treat eyes; they restore the ability of individuals to read poetry, recognize loved ones, and navigate the intricate streets of Tehran with confidence."</w:t>
      </w:r>
    </w:p>
    <w:p>
      <w:pPr>
        <w:pStyle w:val="FirstParagraph"/>
      </w:pPr>
      <w:r>
        <w:t xml:space="preserve">This relational aspect is crucial. In a city that can feel impersonal due to its size and traffic congestion, the clinic becomes a sanctuary of attention. The ophthalmologist must listen not only to symptoms but also to fears regarding independence and aging. For many elderly patients in Tehran, vision loss signifies the end of autonomy. Therefore, the reassurance provided by a skilled hand and a compassionate voice is as therapeutic as any medication.</w:t>
      </w:r>
    </w:p>
    <w:bookmarkEnd w:id="23"/>
    <w:bookmarkStart w:id="24" w:name="challenges-and-future-prospects"/>
    <w:p>
      <w:pPr>
        <w:pStyle w:val="Heading2"/>
      </w:pPr>
      <w:r>
        <w:t xml:space="preserve">Challenges and Future Prospects</w:t>
      </w:r>
    </w:p>
    <w:p>
      <w:pPr>
        <w:pStyle w:val="FirstParagraph"/>
      </w:pPr>
      <w:r>
        <w:t xml:space="preserve">The future for ophthalmology in Iran Tehran holds both promise and peril. Brain drain remains a significant concern, with many talented specialists emigrating due to economic pressures. Retaining this talent requires structural reforms that support medical professionals’ livelihoods and research opportunities. Simultaneously, there is an urgent need to address the disparity in care between urban centers like Tehran and rural areas of Iran. While the capital boasts excellent facilities, outreach programs are essential to ensure equitable access.</w:t>
      </w:r>
    </w:p>
    <w:p>
      <w:pPr>
        <w:pStyle w:val="BodyText"/>
      </w:pPr>
      <w:r>
        <w:t xml:space="preserve">Moreover, as environmental factors such as air pollution in Tehran increase, rates of dry eye syndrome and corneal damage may rise. Ophthalmologists must adapt their public health messaging to address these environment-related ocular issues. This positions the ophthalmologist not just as a clinician but also as an advocate for environmental health awareness.</w:t>
      </w:r>
    </w:p>
    <w:bookmarkEnd w:id="24"/>
    <w:bookmarkStart w:id="25" w:name="conclusion"/>
    <w:p>
      <w:pPr>
        <w:pStyle w:val="Heading2"/>
      </w:pPr>
      <w:r>
        <w:t xml:space="preserve">Conclusion</w:t>
      </w:r>
    </w:p>
    <w:p>
      <w:pPr>
        <w:pStyle w:val="FirstParagraph"/>
      </w:pPr>
      <w:r>
        <w:t xml:space="preserve">In conclusion, the role of the ophthalmologist in Iran Tehran is multifaceted and profound. It is a role that demands technical excellence, cultural sensitivity, ethical resilience, and deep human empathy. These medical professionals operate within a complex tapestry of ancient reverence for sight and modern medical challenges. They serve as bridges between tradition and technology, offering hope to those who fear the dimming of their world’s light.</w:t>
      </w:r>
    </w:p>
    <w:p>
      <w:pPr>
        <w:pStyle w:val="BodyText"/>
      </w:pPr>
      <w:r>
        <w:t xml:space="preserve">To reflect on this profession is to recognize that in Iran Tehran, sight is not merely a biological function but a cultural cornerstone. The ophthalmologist, therefore, stands as a vital architect of quality of life. Their work ensures that despite economic fluctuations or environmental pressures, the people of Iran can continue to see clearly—both the world around them and their place within it. As we look toward the future, supporting these specialists and enhancing their resources is not just a medical imperative but a cultural one, essential for preserving the visual richness of life in this historic city.</w:t>
      </w:r>
    </w:p>
    <w:p>
      <w:pPr>
        <w:pStyle w:val="BodyText"/>
      </w:pPr>
      <w:r>
        <w:t xml:space="preserve">© 2023 Reflection Paper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Vision and Care: The Role of the Ophthalmologist in Iran Tehran</dc:title>
  <dc:creator/>
  <dc:language>en</dc:language>
  <cp:keywords/>
  <dcterms:created xsi:type="dcterms:W3CDTF">2026-07-29T17:27:12Z</dcterms:created>
  <dcterms:modified xsi:type="dcterms:W3CDTF">2026-07-29T17:27:12Z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