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Myanmar</w:t>
      </w:r>
      <w:r>
        <w:t xml:space="preserve"> </w:t>
      </w:r>
      <w:r>
        <w:t xml:space="preserve">Yangon</w:t>
      </w:r>
    </w:p>
    <w:bookmarkStart w:id="26" w:name="Xbe648aba1c203559f1531511e28410028928df1"/>
    <w:p>
      <w:pPr>
        <w:pStyle w:val="Heading1"/>
      </w:pPr>
      <w:r>
        <w:t xml:space="preserve">Vision and Vitality: A Reflection on the Role of an Ophthalmologist in Myanmar Yangon</w:t>
      </w:r>
    </w:p>
    <w:p>
      <w:pPr>
        <w:pStyle w:val="FirstParagraph"/>
      </w:pPr>
      <w:r>
        <w:t xml:space="preserve">The human eye is not merely a biological organ; it is the primary gateway through which individuals perceive their reality, connect with loved ones, and navigate the complexities of daily existence. To lose one’s sight is to lose a fundamental pillar of independence and dignity. In this context, the role of an</w:t>
      </w:r>
      <w:r>
        <w:t xml:space="preserve"> </w:t>
      </w:r>
      <w:r>
        <w:t xml:space="preserve">Ophthalmologist</w:t>
      </w:r>
      <w:r>
        <w:t xml:space="preserve"> </w:t>
      </w:r>
      <w:r>
        <w:t xml:space="preserve">transcends that of a mere medical practitioner; they are custodians of clarity, restorers of hope, and critical agents in the preservation of quality life. This reflection paper explores the profound significance, challenges, and transformative potential ophthalmologists hold within the specific socio-cultural and economic landscape of</w:t>
      </w:r>
      <w:r>
        <w:t xml:space="preserve"> </w:t>
      </w:r>
      <w:r>
        <w:t xml:space="preserve">Myanmar Yangon</w:t>
      </w:r>
      <w:r>
        <w:t xml:space="preserve">.</w:t>
      </w:r>
    </w:p>
    <w:bookmarkStart w:id="20" w:name="the-urban-landscape-of-health-in-yangon"/>
    <w:p>
      <w:pPr>
        <w:pStyle w:val="Heading2"/>
      </w:pPr>
      <w:r>
        <w:t xml:space="preserve">The Urban Landscape of Health in Yangon</w:t>
      </w:r>
    </w:p>
    <w:p>
      <w:pPr>
        <w:pStyle w:val="FirstParagraph"/>
      </w:pPr>
      <w:r>
        <w:t xml:space="preserve">Myanmar Yangon</w:t>
      </w:r>
      <w:r>
        <w:t xml:space="preserve">, as the commercial hub and largest city of Myanmar, presents a unique paradox. It is a metropolis bustling with activity, historical grandeur, and rapid modernization. However, beneath the surface of its vibrant streets lies a healthcare system that has faced significant strain due to political instability, economic fluctuations, and infrastructural challenges. In such an environment access to specialized medical care becomes both scarce and precious for the average citizen.</w:t>
      </w:r>
    </w:p>
    <w:p>
      <w:pPr>
        <w:pStyle w:val="BodyText"/>
      </w:pPr>
      <w:r>
        <w:t xml:space="preserve">The city’s population is dense and growing, placing immense pressure on existing public health resources. While general practitioners are vital, the specific needs of ocular health often go unmet in primary care settings. Conditions such as cataracts, glaucoma, diabetic retinopathy, and uncorrected refractive errors are prevalent. The ophthalmologist in Yangon thus steps into a vacuum of specialized care, serving not just patients but entire families who rely on the worker’s vision for their economic survival.</w:t>
      </w:r>
    </w:p>
    <w:bookmarkEnd w:id="20"/>
    <w:bookmarkStart w:id="21" w:name="the-burden-of-preventable-blindness"/>
    <w:p>
      <w:pPr>
        <w:pStyle w:val="Heading2"/>
      </w:pPr>
      <w:r>
        <w:t xml:space="preserve">The Burden of Preventable Blindness</w:t>
      </w:r>
    </w:p>
    <w:p>
      <w:pPr>
        <w:pStyle w:val="FirstParagraph"/>
      </w:pPr>
      <w:r>
        <w:t xml:space="preserve">One cannot reflect on the work of an ophthalmologist in this region without addressing the heavy burden of preventable blindness. Cataracts remain one of the leading causes of visual impairment in Myanmar. Unlike complex genetic conditions, cataracts are surgically curable with high success rates and relatively low-cost interventions. Yet, for many families in Yangon’s lower-income districts or those living on the periphery, the cost—both direct financial expense and indirect loss of daily wages—prohibits timely treatment.</w:t>
      </w:r>
    </w:p>
    <w:p>
      <w:pPr>
        <w:pStyle w:val="BodyText"/>
      </w:pPr>
      <w:r>
        <w:t xml:space="preserve">The ophthalmologist here acts as a bridge between medical possibility and social reality. They must often advocate for their patients, navigating insurance limitations or identifying charitable organizations that can subsidize procedures. The reflection on this role reveals a practitioner who is part doctor, part social worker, and part educator. When an ophthalmologist restores sight to an elderly patient with cataracts, they are not just removing clouded lenses; they are restoring the individual’s ability to recognize faces, read prayer books or newspapers, and maintain their household. This restoration ripples outward into the community.</w:t>
      </w:r>
    </w:p>
    <w:bookmarkEnd w:id="21"/>
    <w:bookmarkStart w:id="22" w:name="X21540dab664969a3607a0ed4c6640b341c8741b"/>
    <w:p>
      <w:pPr>
        <w:pStyle w:val="Heading2"/>
      </w:pPr>
      <w:r>
        <w:t xml:space="preserve">Rising Threats: Diabetes and Digital Strain</w:t>
      </w:r>
    </w:p>
    <w:p>
      <w:pPr>
        <w:pStyle w:val="FirstParagraph"/>
      </w:pPr>
      <w:r>
        <w:t xml:space="preserve">Beyond traditional surgical interventions, the modern ophthalmologist in Yangon is increasingly confronting lifestyle-related diseases. The urbanization of Yangon has brought with it dietary shifts and sedentary lifestyles, leading to a surge in type 2 diabetes. Diabetic retinopathy, a complication of this disease, is now a significant cause of irreversible blindness among working-age adults. This demographic shift places the ophthalmologist at the forefront of preventive medicine.</w:t>
      </w:r>
    </w:p>
    <w:p>
      <w:pPr>
        <w:pStyle w:val="BodyText"/>
      </w:pPr>
      <w:r>
        <w:t xml:space="preserve">Furthermore, we are living in an era defined by digital connectivity. In Yangon’s bustling tech hubs and schools, screen time has increased exponentially. The rise in myopia (nearsightedness) among children is a growing concern that requires early detection and management by pediatric ophthalmologists or optometrists working in tandem with medical doctors. The reflection here highlights the need for continuous adaptation. An ophthalmologist must stay abreast of global technological advancements while tailoring care to local risk factors.</w:t>
      </w:r>
    </w:p>
    <w:bookmarkEnd w:id="22"/>
    <w:bookmarkStart w:id="23" w:name="Xb0bfed639d0c05eab128c7da84b4ec9cf62239f"/>
    <w:p>
      <w:pPr>
        <w:pStyle w:val="Heading2"/>
      </w:pPr>
      <w:r>
        <w:t xml:space="preserve">The Human Connection in Clinical Practice</w:t>
      </w:r>
    </w:p>
    <w:p>
      <w:pPr>
        <w:pStyle w:val="FirstParagraph"/>
      </w:pPr>
      <w:r>
        <w:t xml:space="preserve">Medical practice is inherently human, but in a context like Yangon, where trust in institutions can be fragile due to broader societal issues, the interpersonal dynamic between doctor and patient becomes paramount. The ophthalmologist must cultivate empathy and cultural sensitivity. Language barriers may sometimes exist between specialized urban-trained doctors and rural migrants seeking care in the city. The ability to communicate clearly, patiently explain complex diagnoses such as glaucoma—which is often asymptomatic until late stages—and instill confidence in treatment plans is a skill set as vital as surgical precision.</w:t>
      </w:r>
    </w:p>
    <w:p>
      <w:pPr>
        <w:pStyle w:val="BodyText"/>
      </w:pPr>
      <w:r>
        <w:t xml:space="preserve">Moreover, the ophthalmologist serves an educational role within the family unit. In many Burmese households, decisions about health are collective. Explaining to a son why his mother needs surgery, or warning a father about the dangers of unregulated traditional eye drops which can cause severe damage, requires diplomacy and persistence. The ophthalmologist becomes a trusted voice in a landscape filled with misinformation.</w:t>
      </w:r>
    </w:p>
    <w:bookmarkEnd w:id="23"/>
    <w:bookmarkStart w:id="24" w:name="challenges-and-resilience"/>
    <w:p>
      <w:pPr>
        <w:pStyle w:val="Heading2"/>
      </w:pPr>
      <w:r>
        <w:t xml:space="preserve">Challenges and Resilience</w:t>
      </w:r>
    </w:p>
    <w:p>
      <w:pPr>
        <w:pStyle w:val="FirstParagraph"/>
      </w:pPr>
      <w:r>
        <w:t xml:space="preserve">The path is not without obstacles. Supply chain disruptions can affect the availability of specific intraocular lenses or medications. Economic instability can make even basic eye exams unaffordable for the marginalized. The psychological toll on healthcare providers working in such resource-constrained environments is significant. Burnout is a real risk when one witnesses preventable suffering repeatedly.</w:t>
      </w:r>
    </w:p>
    <w:p>
      <w:pPr>
        <w:pStyle w:val="BodyText"/>
      </w:pPr>
      <w:r>
        <w:t xml:space="preserve">Yet, it is in this crucible of challenge that the resilience of the profession shines through. The ophthalmologist in Yangon often operates with limited resources but immense ingenuity. They collaborate with NGOs, international medical missions, and local universities to train the next generation. They advocate for policy changes that prioritize eye health as a component of national development.</w:t>
      </w:r>
    </w:p>
    <w:bookmarkEnd w:id="24"/>
    <w:bookmarkStart w:id="25" w:name="conclusion-a-call-for-enhanced-support"/>
    <w:p>
      <w:pPr>
        <w:pStyle w:val="Heading2"/>
      </w:pPr>
      <w:r>
        <w:t xml:space="preserve">Conclusion: A Call for Enhanced Support</w:t>
      </w:r>
    </w:p>
    <w:p>
      <w:pPr>
        <w:pStyle w:val="FirstParagraph"/>
      </w:pPr>
      <w:r>
        <w:t xml:space="preserve">In conclusion, the role of an ophthalmologist in Myanmar Yangon is multifaceted and deeply impactful. They are healers restoring sight to the elderly, preventers of blindness in diabetic patients, guardians against digital eye strain in children, and advocates for the vulnerable. Their work sustains productivity within families and communities. As Yangon continues to evolve as a dynamic urban center, investing in ophthalmological care is not merely a health imperative but an economic one.</w:t>
      </w:r>
    </w:p>
    <w:p>
      <w:pPr>
        <w:pStyle w:val="BodyText"/>
      </w:pPr>
      <w:r>
        <w:t xml:space="preserve">This reflection serves as a reminder that vision is wealth. To support the ophthalmologists of Yangon is to support the clarity with which its people see their future. Strengthening public-private partnerships, improving access to affordable technology, and enhancing medical education in eye care are essential steps forward. By doing so, we ensure that every individual in Myanmar Yangon has the opportunity to look ahead with clear eyes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Ophthalmologist in Myanmar Yangon</dc:title>
  <dc:creator/>
  <dc:language>en</dc:language>
  <cp:keywords/>
  <dcterms:created xsi:type="dcterms:W3CDTF">2026-07-29T19:50:52Z</dcterms:created>
  <dcterms:modified xsi:type="dcterms:W3CDTF">2026-07-29T19:50:52Z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