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c7505f2e5838b946cff79ac2085b4554d86e2ba"/>
    <w:p>
      <w:pPr>
        <w:pStyle w:val="Heading1"/>
      </w:pPr>
      <w:r>
        <w:t xml:space="preserve">Beyond the Lens: A Reflection on Being an Ophthalmologist in New Zealand, Auckland</w:t>
      </w:r>
    </w:p>
    <w:p>
      <w:pPr>
        <w:pStyle w:val="FirstParagraph"/>
      </w:pPr>
      <w:r>
        <w:t xml:space="preserve">The eye is often described as the window to the soul, a poetic sentiment that carries profound medical weight. In my journey to become an ophthalmologist, I have come to understand that this organ is not merely a mechanical lens system but a complex narrative of human health. Nowhere is this narrative more vivid or urgent than in New Zealand, specifically within the bustling urban heart of Auckland. As I reflect on the role of an ophthalmologist here, I am struck by the unique intersection of advanced medical technology, diverse cultural demographics, and a landscape that demands both surgical precision and deep empathetic connection.</w:t>
      </w:r>
    </w:p>
    <w:bookmarkStart w:id="20" w:name="the-urban-context-life-in-auckland"/>
    <w:p>
      <w:pPr>
        <w:pStyle w:val="Heading2"/>
      </w:pPr>
      <w:r>
        <w:t xml:space="preserve">The Urban Context: Life in Auckland</w:t>
      </w:r>
    </w:p>
    <w:p>
      <w:pPr>
        <w:pStyle w:val="FirstParagraph"/>
      </w:pPr>
      <w:r>
        <w:t xml:space="preserve">Auckland is a city defined by its harbors, its volcanic cones, and its rapid growth. It is the largest city in New Zealand, a melting pot of cultures where one might find Polynesian traditions meeting Asian innovation alongside European heritage. For an ophthalmologist practicing in this environment, the scope of practice expands far beyond simple prescription glasses or cataract removals. Auckland presents a demographic puzzle that requires cultural competence alongside clinical skill.</w:t>
      </w:r>
    </w:p>
    <w:p>
      <w:pPr>
        <w:pStyle w:val="BodyText"/>
      </w:pPr>
      <w:r>
        <w:t xml:space="preserve">The city’s vibrant energy is mirrored in its healthcare demands. The high density of population means that eye clinics are often hubs of activity, treating everything from routine dry eye syndrome exacerbated by air conditioning and screen time, to complex retinal detachments caused by trauma or diabetes. Reflecting on my practice in Auckland, I realize that the pace of the city dictates a need for efficiency without sacrificing care. The ophthalmologist here must be a triage expert, navigating waitlists and urgent referrals with the grace of someone who understands that vision is not just a luxury but a fundamental human right.</w:t>
      </w:r>
    </w:p>
    <w:bookmarkEnd w:id="20"/>
    <w:bookmarkStart w:id="21" w:name="Xb1200cbba00c332b760a5e539d3c7150c8913e5"/>
    <w:p>
      <w:pPr>
        <w:pStyle w:val="Heading2"/>
      </w:pPr>
      <w:r>
        <w:t xml:space="preserve">Cultural Responsibility: Te Tiriti and Equity</w:t>
      </w:r>
    </w:p>
    <w:p>
      <w:pPr>
        <w:pStyle w:val="FirstParagraph"/>
      </w:pPr>
      <w:r>
        <w:rPr>
          <w:bCs/>
          <w:b/>
        </w:rPr>
        <w:t xml:space="preserve">A Reflection on Equity:</w:t>
      </w:r>
      <w:r>
        <w:t xml:space="preserve"> </w:t>
      </w:r>
      <w:r>
        <w:t xml:space="preserve">In New Zealand, the principle of Te Tiriti o Waitangi (The Treaty of Waitangi) permeates all public services, including healthcare. As an ophthalmologist in Auckland, I am acutely aware that Maori and Pasifika populations experience higher rates of preventable blindness due to conditions like diabetic retinopathy and glaucoma.</w:t>
      </w:r>
    </w:p>
    <w:p>
      <w:pPr>
        <w:pStyle w:val="BodyText"/>
      </w:pPr>
      <w:r>
        <w:t xml:space="preserve">This statistical reality forces a deep professional reflection on equity. An ophthalmologist cannot simply treat the eye; one must treat the person within their socio-economic context. In Auckland, this means working closely with community health workers, ensuring that educational materials are available in multiple languages and te reo Maori, and recognizing that trust is built through consistent, culturally safe interactions. The role of the ophthalmologist extends to advocacy—pushing for earlier screening programs in high-risk communities and challenging systemic barriers that prevent equitable access to sight-restoring surgery.</w:t>
      </w:r>
    </w:p>
    <w:bookmarkEnd w:id="21"/>
    <w:bookmarkStart w:id="22" w:name="Xbb55d3e2459573362d53ed5db311188a8b23f5d"/>
    <w:p>
      <w:pPr>
        <w:pStyle w:val="Heading2"/>
      </w:pPr>
      <w:r>
        <w:t xml:space="preserve">The Technological Frontier and Environmental Factors</w:t>
      </w:r>
    </w:p>
    <w:p>
      <w:pPr>
        <w:pStyle w:val="FirstParagraph"/>
      </w:pPr>
      <w:r>
        <w:t xml:space="preserve">New Zealand, and Auckland in particular, is a leader in sustainable innovation. However, this also presents specific ophthalmic challenges. The UV index in New Zealand can be exceptionally high due to the thinner ozone layer over the Southern Hemisphere. This environmental factor contributes to higher rates of pterygium and cataracts among outdoor enthusiasts and construction workers who frequent our parks and coastal areas like Viaduct Harbour or Mission Bay.</w:t>
      </w:r>
    </w:p>
    <w:p>
      <w:pPr>
        <w:pStyle w:val="BodyText"/>
      </w:pPr>
      <w:r>
        <w:t xml:space="preserve">Reflecting on this, I see my role as also educational. It is not enough to perform a successful phacoemulsification for a cataract; I must also educate the patient on lifelong sun protection. Furthermore, Auckland’s tech-savvy population places a premium on cutting-edge treatments. There is an expectation of access to the latest anti-VEGF therapies for wet age-related macular degeneration and advanced glaucoma management devices. The ophthalmologist here must be a lifelong learner, constantly updating skills to match the expectations of a modern, informed patient base.</w:t>
      </w:r>
    </w:p>
    <w:bookmarkEnd w:id="22"/>
    <w:bookmarkStart w:id="23" w:name="X6ce01bb9976e030d7e72e5b261818a6d3c1e0bd"/>
    <w:p>
      <w:pPr>
        <w:pStyle w:val="Heading2"/>
      </w:pPr>
      <w:r>
        <w:t xml:space="preserve">The Human Element: Vulnerability and Trust</w:t>
      </w:r>
    </w:p>
    <w:p>
      <w:pPr>
        <w:pStyle w:val="FirstParagraph"/>
      </w:pPr>
      <w:r>
        <w:t xml:space="preserve">Beyond the statistics and technology lies the human element. Ophthalmology is often referred to as "microsurgery," requiring steady hands and intense focus. However, it is also a deeply intimate specialty. Patients are often fearful of losing their independence, their ability to read a grandchild’s face, or simply to recognize a loved one’s features.</w:t>
      </w:r>
    </w:p>
    <w:p>
      <w:pPr>
        <w:pStyle w:val="BodyText"/>
      </w:pPr>
      <w:r>
        <w:t xml:space="preserve">In Auckland’s diverse communities, this vulnerability is expressed through various cultural lenses. For some patients from Pasifika backgrounds, health may be viewed through a collective family lens rather than an individual one. For others from Asian backgrounds, there may be stigma associated with disability or aging eyes. The ophthalmologist must navigate these nuances with sensitivity. A reflection on my practice reveals that the most successful outcomes are not measured solely by visual acuity charts (such as achieving 6/6 vision), but by the restoration of confidence and independence.</w:t>
      </w:r>
    </w:p>
    <w:bookmarkEnd w:id="23"/>
    <w:bookmarkStart w:id="24" w:name="Xcd55775cf2f66e783800438c5e971f5129de3bd"/>
    <w:p>
      <w:pPr>
        <w:pStyle w:val="Heading2"/>
      </w:pPr>
      <w:r>
        <w:t xml:space="preserve">Looking Forward: The Future of Sight in Auckland</w:t>
      </w:r>
    </w:p>
    <w:p>
      <w:pPr>
        <w:pStyle w:val="FirstParagraph"/>
      </w:pPr>
      <w:r>
        <w:t xml:space="preserve">As I look toward the future, the challenges facing ophthalmology in New Zealand will evolve. An aging population means a rising tide of age-related eye diseases. Urbanization continues to change lifestyle factors, increasing myopia rates among children—a global phenomenon that is becoming increasingly prevalent in Auckland schools.</w:t>
      </w:r>
    </w:p>
    <w:p>
      <w:pPr>
        <w:pStyle w:val="BodyText"/>
      </w:pPr>
      <w:r>
        <w:t xml:space="preserve">This necessitates a shift from reactive treatment to proactive prevention. The ophthalmologist of the future must collaborate with optometrists, general practitioners, and even school health nurses to create a seamless continuum of care. In Auckland, this collaborative model is essential given the resource constraints faced by public healthcare systems like Te Whatu Ora (Health New Zealand). Bridging the gap between public and private services while maintaining high ethical standards is a delicate balancing act.</w:t>
      </w:r>
    </w:p>
    <w:bookmarkEnd w:id="24"/>
    <w:bookmarkStart w:id="25" w:name="conclusion"/>
    <w:p>
      <w:pPr>
        <w:pStyle w:val="Heading2"/>
      </w:pPr>
      <w:r>
        <w:t xml:space="preserve">Conclusion</w:t>
      </w:r>
    </w:p>
    <w:p>
      <w:pPr>
        <w:pStyle w:val="FirstParagraph"/>
      </w:pPr>
      <w:r>
        <w:t xml:space="preserve">In conclusion, being an ophthalmologist in Auckland is a multifaceted calling that blends scientific rigor with profound human compassion. It requires an understanding of the specific environmental hazards of New Zealand, the cultural obligations imposed by Te Tiriti o Waitangi, and the technological demands of a modern metropolis. This reflection paper serves as a testament to the complexity of this role.</w:t>
      </w:r>
    </w:p>
    <w:p>
      <w:pPr>
        <w:pStyle w:val="BodyText"/>
      </w:pPr>
      <w:r>
        <w:t xml:space="preserve">The title "Ophthalmologist" in this context is not just a job description; it is a commitment to preserving one of humanity’s most precious senses within the unique tapestry of New Zealand society. As we move forward, the challenge will be to ensure that every resident of Auckland, regardless of their background or ability to pay, can look out at the beautiful harbor and see clearly. This is not merely a medical goal; it is a social imperative.</w:t>
      </w:r>
    </w:p>
    <w:p>
      <w:pPr>
        <w:pStyle w:val="BodyText"/>
      </w:pPr>
      <w:r>
        <w:rPr>
          <w:iCs/>
          <w:i/>
        </w:rPr>
        <w:t xml:space="preserve">Document prepared for reflective practice review. All sentiments expressed are grounded in the specific context of New Zealand healthcare and Auckland urban demographics.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New Zealand, Auckland</dc:title>
  <dc:creator/>
  <dc:language>en</dc:language>
  <cp:keywords/>
  <dcterms:created xsi:type="dcterms:W3CDTF">2026-07-29T20:53:14Z</dcterms:created>
  <dcterms:modified xsi:type="dcterms:W3CDTF">2026-07-29T20:53:14Z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