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f4d87ac284debd43fb37748e39b73a9b42d393"/>
    <w:p>
      <w:pPr>
        <w:pStyle w:val="Heading1"/>
      </w:pPr>
      <w:r>
        <w:t xml:space="preserve">A Reflection on the Role of an Ophthalmologist in New Zealand Wellington</w:t>
      </w:r>
    </w:p>
    <w:p>
      <w:pPr>
        <w:pStyle w:val="FirstParagraph"/>
      </w:pPr>
      <w:r>
        <w:t xml:space="preserve">The human eye is often described as the window to the soul, a poetic notion that holds profound practical significance when considering public health. In a country as geographically distinct and culturally rich as New Zealand, vision care is not merely a medical service but a vital component of national well-being. This reflection paper explores the critical role of an</w:t>
      </w:r>
      <w:r>
        <w:t xml:space="preserve"> </w:t>
      </w:r>
      <w:r>
        <w:rPr>
          <w:bCs/>
          <w:b/>
        </w:rPr>
        <w:t xml:space="preserve">Ophthalmologist</w:t>
      </w:r>
      <w:r>
        <w:t xml:space="preserve"> </w:t>
      </w:r>
      <w:r>
        <w:t xml:space="preserve">within the specific context of</w:t>
      </w:r>
      <w:r>
        <w:t xml:space="preserve"> </w:t>
      </w:r>
      <w:r>
        <w:rPr>
          <w:bCs/>
          <w:b/>
        </w:rPr>
        <w:t xml:space="preserve">New Zealand Wellington</w:t>
      </w:r>
      <w:r>
        <w:t xml:space="preserve">. By examining the intersection of medical expertise, indigenous health priorities, and urban healthcare dynamics, we can better appreciate how this specialized profession contributes to the fabric of society in one of New Zealand’s most vibrant cities.</w:t>
      </w:r>
    </w:p>
    <w:bookmarkStart w:id="20" w:name="Xcc6b35a654d255b0e72743929b55dd1c5571407"/>
    <w:p>
      <w:pPr>
        <w:pStyle w:val="Heading2"/>
      </w:pPr>
      <w:r>
        <w:t xml:space="preserve">The Unique Landscape of Vision Care in Wellington</w:t>
      </w:r>
    </w:p>
    <w:p>
      <w:pPr>
        <w:pStyle w:val="FirstParagraph"/>
      </w:pPr>
      <w:r>
        <w:rPr>
          <w:bCs/>
          <w:b/>
        </w:rPr>
        <w:t xml:space="preserve">New Zealand Wellington</w:t>
      </w:r>
      <w:r>
        <w:t xml:space="preserve">, the capital city nestled on the shores of Cook Strait, presents a unique environment for healthcare delivery. It is a compact yet bustling metropolis known for its cultural diversity, progressive politics, and high quality of life. However, this urban setting also brings specific challenges to ophthalmic care. The concentration of population creates high demand for specialized services, while the diverse demographics require culturally competent medical practice.</w:t>
      </w:r>
    </w:p>
    <w:p>
      <w:pPr>
        <w:pStyle w:val="BodyText"/>
      </w:pPr>
      <w:r>
        <w:t xml:space="preserve">In this context, an</w:t>
      </w:r>
      <w:r>
        <w:t xml:space="preserve"> </w:t>
      </w:r>
      <w:r>
        <w:rPr>
          <w:bCs/>
          <w:b/>
        </w:rPr>
        <w:t xml:space="preserve">Ophthalmologist</w:t>
      </w:r>
      <w:r>
        <w:t xml:space="preserve"> </w:t>
      </w:r>
      <w:r>
        <w:t xml:space="preserve">serves as more than just a surgeon or diagnostician. They are integral members of a broader healthcare ecosystem that includes general practitioners (GPs), optometrists, and public health officials. The role requires navigating the dual systems of public and private healthcare in New Zealand. For residents of Wellington, access to timely ophthalmic care can determine the trajectory of their quality of life, particularly given the high prevalence of age-related eye conditions.</w:t>
      </w:r>
    </w:p>
    <w:bookmarkEnd w:id="20"/>
    <w:bookmarkStart w:id="21" w:name="Xced72380e20461bb8293186dae2a18a741fc5bb"/>
    <w:p>
      <w:pPr>
        <w:pStyle w:val="Heading2"/>
      </w:pPr>
      <w:r>
        <w:t xml:space="preserve">Cultural Competence and Te Tiriti o Waitangi</w:t>
      </w:r>
    </w:p>
    <w:p>
      <w:pPr>
        <w:pStyle w:val="FirstParagraph"/>
      </w:pPr>
      <w:r>
        <w:t xml:space="preserve">A defining aspect of practicing medicine in New Zealand is adherence to</w:t>
      </w:r>
      <w:r>
        <w:t xml:space="preserve"> </w:t>
      </w:r>
      <w:r>
        <w:rPr>
          <w:iCs/>
          <w:i/>
        </w:rPr>
        <w:t xml:space="preserve">Te Tiriti o Waitangi</w:t>
      </w:r>
      <w:r>
        <w:t xml:space="preserve">, the Treaty of Waitangi. For an</w:t>
      </w:r>
      <w:r>
        <w:t xml:space="preserve"> </w:t>
      </w:r>
      <w:r>
        <w:rPr>
          <w:bCs/>
          <w:b/>
        </w:rPr>
        <w:t xml:space="preserve">Ophthalmologist</w:t>
      </w:r>
      <w:r>
        <w:t xml:space="preserve"> </w:t>
      </w:r>
      <w:r>
        <w:t xml:space="preserve">working in Wellington, this means acknowledging the historical and ongoing disparities in health outcomes between Māori (Indigenous people) and non-Māori populations. Eye health is no exception to these disparities. Conditions such as diabetic retinopathy often present earlier or more severely in Māori and Pacific communities due to systemic social determinants of health.</w:t>
      </w:r>
    </w:p>
    <w:p>
      <w:pPr>
        <w:pStyle w:val="BodyText"/>
      </w:pPr>
      <w:r>
        <w:rPr>
          <w:bCs/>
          <w:b/>
        </w:rPr>
        <w:t xml:space="preserve">Key Reflection:</w:t>
      </w:r>
      <w:r>
        <w:t xml:space="preserve"> </w:t>
      </w:r>
      <w:r>
        <w:t xml:space="preserve">An effective Ophthalmologist in New Zealand Wellington must be culturally safe. This involves understanding the holistic view of health held by Māori, which encompasses physical, mental, family, and spiritual well-being. It requires building trust with communities that may have historically experienced marginalization within the healthcare system.</w:t>
      </w:r>
    </w:p>
    <w:p>
      <w:pPr>
        <w:pStyle w:val="BodyText"/>
      </w:pPr>
      <w:r>
        <w:t xml:space="preserve">In Wellington specifically, with its significant Māori and Pasifika populations, an ophthalmologist must collaborate closely with iwi (tribal) health providers and community organizations. This collaborative approach ensures that screening programs for conditions like glaucoma are not only accessible but also delivered in a manner that respects cultural protocols. The physician’s role extends beyond the clinic walls; it involves advocacy and education within diverse communities to promote eye health as an integral part of overall wellness.</w:t>
      </w:r>
    </w:p>
    <w:bookmarkEnd w:id="21"/>
    <w:bookmarkStart w:id="22" w:name="the-burden-of-non-communicable-diseases"/>
    <w:p>
      <w:pPr>
        <w:pStyle w:val="Heading2"/>
      </w:pPr>
      <w:r>
        <w:t xml:space="preserve">The Burden of Non-Communicable Diseases</w:t>
      </w:r>
    </w:p>
    <w:p>
      <w:pPr>
        <w:pStyle w:val="FirstParagraph"/>
      </w:pPr>
      <w:r>
        <w:t xml:space="preserve">New Zealand faces a growing burden of non-communicable diseases (NCDs), particularly diabetes. Wellington is not immune to this national trend. Diabetes mellitus is a leading cause of blindness, primarily through the development of diabetic retinopathy and macular edema. Here, the expertise of an</w:t>
      </w:r>
      <w:r>
        <w:t xml:space="preserve"> </w:t>
      </w:r>
      <w:r>
        <w:rPr>
          <w:bCs/>
          <w:b/>
        </w:rPr>
        <w:t xml:space="preserve">Ophthalmologist</w:t>
      </w:r>
      <w:r>
        <w:t xml:space="preserve"> </w:t>
      </w:r>
      <w:r>
        <w:t xml:space="preserve">becomes paramount.</w:t>
      </w:r>
    </w:p>
    <w:p>
      <w:pPr>
        <w:pStyle w:val="BodyText"/>
      </w:pPr>
      <w:r>
        <w:t xml:space="preserve">The management of these conditions requires advanced medical knowledge and technical skill. The rise in anti-VEGF (Vascular Endothelial Growth Factor) therapies has revolutionized the treatment of wet age-related macular degeneration (AMD) and diabetic eye disease. An ophthalmologist in Wellington must be proficient in administering intravitreal injections, a procedure that requires precision, patient education, and ongoing monitoring. The psychological impact of vision loss is significant; therefore, the empathetic communication skills of the ophthalmologist are as crucial as their surgical dexterity.</w:t>
      </w:r>
    </w:p>
    <w:p>
      <w:pPr>
        <w:pStyle w:val="BodyText"/>
      </w:pPr>
      <w:r>
        <w:t xml:space="preserve">Furthermore, Wellington’s lifestyle contributes to eye health challenges. While New Zealanders enjoy high levels of outdoor activity due to the pleasant climate, this also increases exposure to ultraviolet (UV) radiation. Although Wellington is known for its wind and rain, UV rays remain a risk factor for pterygium (surfer’s eye) and cataracts. An</w:t>
      </w:r>
      <w:r>
        <w:t xml:space="preserve"> </w:t>
      </w:r>
      <w:r>
        <w:rPr>
          <w:bCs/>
          <w:b/>
        </w:rPr>
        <w:t xml:space="preserve">Ophthalmologist</w:t>
      </w:r>
      <w:r>
        <w:t xml:space="preserve"> </w:t>
      </w:r>
      <w:r>
        <w:t xml:space="preserve">must educate patients on preventive measures, such as wearing UV-protected sunglasses, integrating public health education into individual patient consultations.</w:t>
      </w:r>
    </w:p>
    <w:bookmarkEnd w:id="22"/>
    <w:bookmarkStart w:id="23" w:name="Xafa59361801d8c3eb743ef69dd5405538f43776"/>
    <w:p>
      <w:pPr>
        <w:pStyle w:val="Heading2"/>
      </w:pPr>
      <w:r>
        <w:t xml:space="preserve">The Urban-Rural Dynamic in Capital Health</w:t>
      </w:r>
    </w:p>
    <w:p>
      <w:pPr>
        <w:pStyle w:val="FirstParagraph"/>
      </w:pPr>
      <w:r>
        <w:t xml:space="preserve">Wellington acts as a regional hub for the lower North Island. While the city itself has concentrated specialist services, patients from surrounding rural areas and smaller towns often travel to Wellington for specialized care. This creates a logistical challenge for an</w:t>
      </w:r>
      <w:r>
        <w:t xml:space="preserve"> </w:t>
      </w:r>
      <w:r>
        <w:rPr>
          <w:bCs/>
          <w:b/>
        </w:rPr>
        <w:t xml:space="preserve">Ophthalmologist</w:t>
      </w:r>
      <w:r>
        <w:t xml:space="preserve">. They must manage a patient load that includes not only urban dwellers but also those facing barriers related to distance and transportation.</w:t>
      </w:r>
    </w:p>
    <w:p>
      <w:pPr>
        <w:pStyle w:val="BodyText"/>
      </w:pPr>
      <w:r>
        <w:t xml:space="preserve">This dynamic necessitates efficient triage systems. An ophthalmologist must discern between urgent cases requiring immediate intervention, such as retinal detachments or acute angle-closure glaucoma, and chronic conditions that can be monitored remotely or by local optometrists with telehealth support. The integration of digital health technologies in Wellington’s healthcare sector has facilitated this. Tele-ophthalmology allows for preliminary screenings and follow-ups to be conducted more efficiently, reducing the burden on both the patient and the specialist.</w:t>
      </w:r>
    </w:p>
    <w:bookmarkEnd w:id="23"/>
    <w:bookmarkStart w:id="24" w:name="the-human-element-empathy-in-vision-care"/>
    <w:p>
      <w:pPr>
        <w:pStyle w:val="Heading2"/>
      </w:pPr>
      <w:r>
        <w:t xml:space="preserve">The Human Element: Empathy in Vision Care</w:t>
      </w:r>
    </w:p>
    <w:p>
      <w:pPr>
        <w:pStyle w:val="FirstParagraph"/>
      </w:pPr>
      <w:r>
        <w:t xml:space="preserve">Beyond technical skills and cultural competence, the essence of being an</w:t>
      </w:r>
      <w:r>
        <w:t xml:space="preserve"> </w:t>
      </w:r>
      <w:r>
        <w:rPr>
          <w:bCs/>
          <w:b/>
        </w:rPr>
        <w:t xml:space="preserve">Ophthalmologist</w:t>
      </w:r>
      <w:r>
        <w:t xml:space="preserve"> </w:t>
      </w:r>
      <w:r>
        <w:t xml:space="preserve">lies in human connection. Losing one’s sight is a terrifying prospect that affects independence, employment, and mental health. In a city like Wellington, where community engagement is strong, the support system around a patient is vital.</w:t>
      </w:r>
    </w:p>
    <w:p>
      <w:pPr>
        <w:pStyle w:val="BodyText"/>
      </w:pPr>
      <w:r>
        <w:t xml:space="preserve">A reflective practice encourages ophthalmologists to consider the whole person behind the diagnosis. For an elderly resident in Wellington’s aged care facilities, or for a young professional dealing with sudden vision loss from trauma, the approach must be tailored. The physician must advocate for low-vision aids, coordinate with occupational therapists, and provide reassurance during times of uncertainty.</w:t>
      </w:r>
    </w:p>
    <w:p>
      <w:pPr>
        <w:pStyle w:val="BodyText"/>
      </w:pPr>
      <w:r>
        <w:t xml:space="preserve">Moreover, the social aspect of vision cannot be overstated. In Wellington’s vibrant social scene—its cafes, galleries, and outdoor spaces—vision is key to participation in society. By preserving sight, an ophthalmologist preserves a person’s ability to connect with their community. This societal contribution is often undervalued but is fundamental to the health of</w:t>
      </w:r>
      <w:r>
        <w:t xml:space="preserve"> </w:t>
      </w:r>
      <w:r>
        <w:rPr>
          <w:bCs/>
          <w:b/>
        </w:rPr>
        <w:t xml:space="preserve">New Zealand Wellington</w:t>
      </w:r>
      <w:r>
        <w:t xml:space="preserve"> </w:t>
      </w:r>
      <w:r>
        <w:t xml:space="preserve">as a whole.</w:t>
      </w:r>
    </w:p>
    <w:bookmarkEnd w:id="24"/>
    <w:bookmarkStart w:id="25" w:name="conclusion"/>
    <w:p>
      <w:pPr>
        <w:pStyle w:val="Heading2"/>
      </w:pPr>
      <w:r>
        <w:t xml:space="preserve">Conclusion</w:t>
      </w:r>
    </w:p>
    <w:p>
      <w:pPr>
        <w:pStyle w:val="FirstParagraph"/>
      </w:pPr>
      <w:r>
        <w:t xml:space="preserve">In conclusion, the role of an ophthalmologist in New Zealand Wellington is multifaceted and deeply impactful. It requires a blend of high-level medical expertise, cultural humility rooted in Te Tiriti o Waitangi principles, and adaptive strategies to manage urban-rural healthcare dynamics. As NCDs rise and the population ages, the demand for specialized eye care will continue to grow.</w:t>
      </w:r>
    </w:p>
    <w:p>
      <w:pPr>
        <w:pStyle w:val="BodyText"/>
      </w:pPr>
      <w:r>
        <w:t xml:space="preserve">This reflection highlights that an ophthalmologist is not just a technician of the eye but a guardian of quality of life. By addressing specific local challenges—whether they are related to indigenous health equity, diabetic complications, or environmental UV exposure—these specialists play an indispensable role in maintaining the health and vitality of Wellington’s diverse population. The future of eye care in this region will depend on continued integration with community services, technological innovation, and a steadfast commitment to equitable access for all New Zealanders.</w:t>
      </w:r>
    </w:p>
    <w:p>
      <w:pPr>
        <w:pStyle w:val="BodyText"/>
      </w:pPr>
      <w:r>
        <w:t xml:space="preserve">© 2023 Reflection Paper Series | Health &amp; Society in Aotearoa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New Zealand Wellington</dc:title>
  <dc:creator/>
  <dc:language>en</dc:language>
  <cp:keywords/>
  <dcterms:created xsi:type="dcterms:W3CDTF">2026-07-29T21:33:21Z</dcterms:created>
  <dcterms:modified xsi:type="dcterms:W3CDTF">2026-07-29T21:33:21Z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