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6a3000b44b73d5eebfea64f658ef840362439c"/>
    <w:p>
      <w:pPr>
        <w:pStyle w:val="Heading1"/>
      </w:pPr>
      <w:r>
        <w:t xml:space="preserve">A Reflection on the Role and Impact of the Ophthalmologist in United Kingdom Birmingham</w:t>
      </w:r>
    </w:p>
    <w:p>
      <w:pPr>
        <w:pStyle w:val="FirstParagraph"/>
      </w:pPr>
      <w:r>
        <w:t xml:space="preserve">The practice of medicine is not merely a collection of clinical procedures but a profound human endeavor that bridges scientific rigor with empathetic care. Among the various specialties, few carry as much weight in terms of immediate quality-of-life impact as ophthalmology. Writing this reflection paper regarding the role of an</w:t>
      </w:r>
      <w:r>
        <w:t xml:space="preserve"> </w:t>
      </w:r>
      <w:r>
        <w:rPr>
          <w:bCs/>
          <w:b/>
        </w:rPr>
        <w:t xml:space="preserve">Ophthalmologist</w:t>
      </w:r>
      <w:r>
        <w:t xml:space="preserve"> </w:t>
      </w:r>
      <w:r>
        <w:t xml:space="preserve">within the specific socio-economic and healthcare context of</w:t>
      </w:r>
      <w:r>
        <w:t xml:space="preserve"> </w:t>
      </w:r>
      <w:r>
        <w:rPr>
          <w:bCs/>
          <w:b/>
        </w:rPr>
        <w:t xml:space="preserve">United Kingdom Birmingham</w:t>
      </w:r>
      <w:r>
        <w:t xml:space="preserve"> </w:t>
      </w:r>
      <w:r>
        <w:t xml:space="preserve">requires a nuanced understanding of both global medical standards and local community dynamics. This document seeks to explore the multifaceted responsibilities, challenges, and rewards associated with this specialty in one of Britain’s most vibrant metropolitan areas.</w:t>
      </w:r>
    </w:p>
    <w:bookmarkStart w:id="20" w:name="X62676fd129e4922a736510ae07af0cfadab8db7"/>
    <w:p>
      <w:pPr>
        <w:pStyle w:val="Heading2"/>
      </w:pPr>
      <w:r>
        <w:t xml:space="preserve">The Clinical Landscape: Beyond Sight Correction</w:t>
      </w:r>
    </w:p>
    <w:p>
      <w:pPr>
        <w:pStyle w:val="FirstParagraph"/>
      </w:pPr>
      <w:r>
        <w:t xml:space="preserve">To understand the significance of an</w:t>
      </w:r>
      <w:r>
        <w:t xml:space="preserve"> </w:t>
      </w:r>
      <w:r>
        <w:rPr>
          <w:bCs/>
          <w:b/>
        </w:rPr>
        <w:t xml:space="preserve">Ophthalmologist</w:t>
      </w:r>
      <w:r>
        <w:t xml:space="preserve">, one must first recognize that their domain extends far beyond prescribing glasses or contact lenses. In a modern medical framework, particularly within the National Health Service (NHS) environment prevalent in Birmingham, these specialists are tasked with diagnosing and treating complex ocular conditions that often mirror systemic health issues. Diabetes mellitus, hypertension, and autoimmune disorders frequently manifest in the eyes long before they become symptomatic elsewhere. Therefore, the</w:t>
      </w:r>
      <w:r>
        <w:t xml:space="preserve"> </w:t>
      </w:r>
      <w:r>
        <w:rPr>
          <w:bCs/>
          <w:b/>
        </w:rPr>
        <w:t xml:space="preserve">Ophthalmologist</w:t>
      </w:r>
      <w:r>
        <w:t xml:space="preserve"> </w:t>
      </w:r>
      <w:r>
        <w:t xml:space="preserve">acts as a crucial sentinel for general health.</w:t>
      </w:r>
    </w:p>
    <w:p>
      <w:pPr>
        <w:pStyle w:val="BodyText"/>
      </w:pPr>
      <w:r>
        <w:t xml:space="preserve">In Birmingham, where lifestyle diseases are increasingly prevalent due to urban living patterns and diverse dietary habits, the burden on eye care services is significant. The reflection here turns on the diagnostic acuity required of these professionals. They must distinguish between benign age-related changes and sight-threatening pathologies such as glaucoma, macular degeneration, or diabetic retinopathy. This distinction is not just clinical; it is existential for the patient who relies on their vision to navigate daily life.</w:t>
      </w:r>
    </w:p>
    <w:bookmarkEnd w:id="20"/>
    <w:bookmarkStart w:id="21" w:name="Xca089e07d673b2df804cc7ba5698fa8520dd8c4"/>
    <w:p>
      <w:pPr>
        <w:pStyle w:val="Heading2"/>
      </w:pPr>
      <w:r>
        <w:t xml:space="preserve">The Birmingham Context: A City of Diversity and Demand</w:t>
      </w:r>
    </w:p>
    <w:p>
      <w:pPr>
        <w:pStyle w:val="FirstParagraph"/>
      </w:pPr>
      <w:r>
        <w:t xml:space="preserve">Birmingham, often described as the second city of England, presents a unique case study for healthcare delivery. It is a city characterized by its rich multicultural tapestry and significant ethnic diversity. This demographic reality profoundly influences the work of an</w:t>
      </w:r>
      <w:r>
        <w:t xml:space="preserve"> </w:t>
      </w:r>
      <w:r>
        <w:rPr>
          <w:bCs/>
          <w:b/>
        </w:rPr>
        <w:t xml:space="preserve">Ophthalmologist</w:t>
      </w:r>
      <w:r>
        <w:t xml:space="preserve"> </w:t>
      </w:r>
      <w:r>
        <w:t xml:space="preserve">in this region. Research indicates that certain eye conditions have varying prevalence rates across different ethnic groups. For instance, diabetic retinopathy affects individuals with South Asian heritage at disproportionately higher rates than other populations.</w:t>
      </w:r>
    </w:p>
    <w:p>
      <w:pPr>
        <w:pStyle w:val="BodyText"/>
      </w:pPr>
      <w:r>
        <w:t xml:space="preserve">Consequently, an</w:t>
      </w:r>
      <w:r>
        <w:t xml:space="preserve"> </w:t>
      </w:r>
      <w:r>
        <w:rPr>
          <w:bCs/>
          <w:b/>
        </w:rPr>
        <w:t xml:space="preserve">Ophthalmologist</w:t>
      </w:r>
      <w:r>
        <w:t xml:space="preserve"> </w:t>
      </w:r>
      <w:r>
        <w:t xml:space="preserve">practicing in</w:t>
      </w:r>
      <w:r>
        <w:t xml:space="preserve"> </w:t>
      </w:r>
      <w:r>
        <w:rPr>
          <w:bCs/>
          <w:b/>
        </w:rPr>
        <w:t xml:space="preserve">United Kingdom Birmingham</w:t>
      </w:r>
      <w:r>
        <w:t xml:space="preserve">, cannot adopt a one-size-fits-all approach to patient care. Cultural competence becomes as vital as clinical knowledge. Language barriers may exist, requiring the use of interpreters or culturally sensitive communication strategies. Furthermore, the socioeconomic disparities present in various wards of Birmingham mean that access to preventative eye care can be uneven. The reflection paper must acknowledge that an</w:t>
      </w:r>
      <w:r>
        <w:t xml:space="preserve"> </w:t>
      </w:r>
      <w:r>
        <w:rPr>
          <w:bCs/>
          <w:b/>
        </w:rPr>
        <w:t xml:space="preserve">Ophthalmologist</w:t>
      </w:r>
      <w:r>
        <w:t xml:space="preserve"> </w:t>
      </w:r>
      <w:r>
        <w:t xml:space="preserve">here is not only treating eyes but also navigating social determinants of health.</w:t>
      </w:r>
    </w:p>
    <w:bookmarkEnd w:id="21"/>
    <w:bookmarkStart w:id="22" w:name="the-integration-within-the-nhs-framework"/>
    <w:p>
      <w:pPr>
        <w:pStyle w:val="Heading2"/>
      </w:pPr>
      <w:r>
        <w:t xml:space="preserve">The Integration within the NHS Framework</w:t>
      </w:r>
    </w:p>
    <w:p>
      <w:pPr>
        <w:pStyle w:val="FirstParagraph"/>
      </w:pPr>
      <w:r>
        <w:t xml:space="preserve">The operating environment for any medical specialist in the</w:t>
      </w:r>
      <w:r>
        <w:t xml:space="preserve"> </w:t>
      </w:r>
      <w:r>
        <w:rPr>
          <w:bCs/>
          <w:b/>
        </w:rPr>
        <w:t xml:space="preserve">United Kingdom Birmingham</w:t>
      </w:r>
      <w:r>
        <w:t xml:space="preserve"> </w:t>
      </w:r>
      <w:r>
        <w:t xml:space="preserve">area is dictated by the structures of the NHS. While private practice exists, a substantial portion of care is delivered through public funding. This creates a specific set of pressures and ethical considerations for the</w:t>
      </w:r>
      <w:r>
        <w:t xml:space="preserve"> </w:t>
      </w:r>
      <w:r>
        <w:rPr>
          <w:bCs/>
          <w:b/>
        </w:rPr>
        <w:t xml:space="preserve">Ophthalmologist</w:t>
      </w:r>
      <w:r>
        <w:t xml:space="preserve">. They must balance waiting list management with clinical urgency, ensuring that patients with acute conditions receive timely intervention while maintaining standards for those with chronic, manageable conditions.</w:t>
      </w:r>
    </w:p>
    <w:p>
      <w:pPr>
        <w:pStyle w:val="BodyText"/>
      </w:pPr>
      <w:r>
        <w:t xml:space="preserve">Collaboration is key in this ecosystem. An</w:t>
      </w:r>
      <w:r>
        <w:t xml:space="preserve"> </w:t>
      </w:r>
      <w:r>
        <w:rPr>
          <w:bCs/>
          <w:b/>
        </w:rPr>
        <w:t xml:space="preserve">Ophthalmologist</w:t>
      </w:r>
      <w:r>
        <w:t xml:space="preserve"> </w:t>
      </w:r>
      <w:r>
        <w:t xml:space="preserve">rarely works in isolation. In Birmingham’s busy hospital trusts and community clinics, they interact closely with optometrists, primary care physicians, diabetes educators, and social workers. This multidisciplinary approach ensures holistic patient management. For example, a patient presenting with early signs of glaucoma may need education on medication adherence provided by a pharmacist or lifestyle advice from a public health specialist. The</w:t>
      </w:r>
      <w:r>
        <w:t xml:space="preserve"> </w:t>
      </w:r>
      <w:r>
        <w:rPr>
          <w:bCs/>
          <w:b/>
        </w:rPr>
        <w:t xml:space="preserve">Ophthalmologist</w:t>
      </w:r>
      <w:r>
        <w:t xml:space="preserve"> </w:t>
      </w:r>
      <w:r>
        <w:t xml:space="preserve">serves as the conductor of this orchestra, ensuring all parties are aligned in the patient’s care plan.</w:t>
      </w:r>
    </w:p>
    <w:bookmarkEnd w:id="22"/>
    <w:bookmarkStart w:id="23" w:name="the-human-element-empathy-in-diagnosis"/>
    <w:p>
      <w:pPr>
        <w:pStyle w:val="Heading2"/>
      </w:pPr>
      <w:r>
        <w:t xml:space="preserve">The Human Element: Empathy in Diagnosis</w:t>
      </w:r>
    </w:p>
    <w:p>
      <w:pPr>
        <w:pStyle w:val="FirstParagraph"/>
      </w:pPr>
      <w:r>
        <w:t xml:space="preserve">Beyond technology and statistics, the most profound aspect of being an</w:t>
      </w:r>
      <w:r>
        <w:t xml:space="preserve"> </w:t>
      </w:r>
      <w:r>
        <w:rPr>
          <w:bCs/>
          <w:b/>
        </w:rPr>
        <w:t xml:space="preserve">Ophthalmologist</w:t>
      </w:r>
      <w:r>
        <w:t xml:space="preserve"> </w:t>
      </w:r>
      <w:r>
        <w:t xml:space="preserve">is the emotional weight carried during consultations. The eye is often seen as a window to the soul; thus, losing sight can be described by patients as losing a part of their identity. In</w:t>
      </w:r>
      <w:r>
        <w:t xml:space="preserve"> </w:t>
      </w:r>
      <w:r>
        <w:rPr>
          <w:bCs/>
          <w:b/>
        </w:rPr>
        <w:t xml:space="preserve">United Kingdom Birmingham</w:t>
      </w:r>
      <w:r>
        <w:t xml:space="preserve">, where community ties are strong yet urban life can be isolating, this loss can exacerbate feelings of loneliness and dependency.</w:t>
      </w:r>
    </w:p>
    <w:p>
      <w:pPr>
        <w:pStyle w:val="BodyText"/>
      </w:pPr>
      <w:r>
        <w:t xml:space="preserve">A reflection on this profession must therefore include the soft skills required for effective practice. Communication is paramount. Explaining a terminal diagnosis of macular degeneration or the need for major surgery requires not only clarity but immense compassion. The</w:t>
      </w:r>
      <w:r>
        <w:t xml:space="preserve"> </w:t>
      </w:r>
      <w:r>
        <w:rPr>
          <w:bCs/>
          <w:b/>
        </w:rPr>
        <w:t xml:space="preserve">Ophthalmologist</w:t>
      </w:r>
      <w:r>
        <w:t xml:space="preserve"> </w:t>
      </w:r>
      <w:r>
        <w:t xml:space="preserve">must empower patients, offering hope where possible and practical support systems when cure is not an option. This emotional labor is often unseen but is critical to patient outcomes.</w:t>
      </w:r>
    </w:p>
    <w:bookmarkEnd w:id="23"/>
    <w:bookmarkStart w:id="24" w:name="X0d80c72a8ae21349c3044bb200fb96b6f0ee12a"/>
    <w:p>
      <w:pPr>
        <w:pStyle w:val="Heading2"/>
      </w:pPr>
      <w:r>
        <w:t xml:space="preserve">The Future of Ophthalmology in Birmingham</w:t>
      </w:r>
    </w:p>
    <w:p>
      <w:pPr>
        <w:pStyle w:val="FirstParagraph"/>
      </w:pPr>
      <w:r>
        <w:t xml:space="preserve">Looking forward, the role of the</w:t>
      </w:r>
      <w:r>
        <w:t xml:space="preserve"> </w:t>
      </w:r>
      <w:r>
        <w:rPr>
          <w:bCs/>
          <w:b/>
        </w:rPr>
        <w:t xml:space="preserve">Ophthalmologist</w:t>
      </w:r>
      <w:r>
        <w:t xml:space="preserve"> </w:t>
      </w:r>
      <w:r>
        <w:t xml:space="preserve">in</w:t>
      </w:r>
      <w:r>
        <w:t xml:space="preserve"> </w:t>
      </w:r>
      <w:r>
        <w:rPr>
          <w:bCs/>
          <w:b/>
        </w:rPr>
        <w:t xml:space="preserve">United Kingdom Birmingham</w:t>
      </w:r>
      <w:r>
        <w:t xml:space="preserve">, will continue to evolve with advancements in technology. Telemedicine, AI-driven diagnostics, and minimally invasive surgical techniques are reshaping the specialty. However, these technological shifts must not eclipse the human connection that defines good healthcare. As Birmingham continues to grow and diversify, there will be a heightened need for specialized services that cater to an aging population dealing with age-related vision loss.</w:t>
      </w:r>
    </w:p>
    <w:p>
      <w:pPr>
        <w:pStyle w:val="BodyText"/>
      </w:pPr>
      <w:r>
        <w:t xml:space="preserve">Educational initiatives and community outreach programs led by</w:t>
      </w:r>
      <w:r>
        <w:t xml:space="preserve"> </w:t>
      </w:r>
      <w:r>
        <w:rPr>
          <w:bCs/>
          <w:b/>
        </w:rPr>
        <w:t xml:space="preserve">Ophthalmologist</w:t>
      </w:r>
      <w:r>
        <w:t xml:space="preserve">s can play a pivotal role in prevention. Screening camps in local community centers, partnerships with schools for early detection of refractive errors, and awareness campaigns about diabetes eye care are essential strategies. These proactive measures align with the NHS’s goal of moving towards preventive rather than purely reactive care.</w:t>
      </w:r>
    </w:p>
    <w:bookmarkEnd w:id="24"/>
    <w:bookmarkStart w:id="25" w:name="conclusion"/>
    <w:p>
      <w:pPr>
        <w:pStyle w:val="Heading2"/>
      </w:pPr>
      <w:r>
        <w:t xml:space="preserve">Conclusion</w:t>
      </w:r>
    </w:p>
    <w:p>
      <w:pPr>
        <w:pStyle w:val="FirstParagraph"/>
      </w:pPr>
      <w:r>
        <w:t xml:space="preserve">In conclusion, the reflection on the profession of an</w:t>
      </w:r>
      <w:r>
        <w:t xml:space="preserve"> </w:t>
      </w:r>
      <w:r>
        <w:rPr>
          <w:bCs/>
          <w:b/>
        </w:rPr>
        <w:t xml:space="preserve">Ophthalmologist</w:t>
      </w:r>
      <w:r>
        <w:t xml:space="preserve">, specifically within the dynamic environment of</w:t>
      </w:r>
      <w:r>
        <w:t xml:space="preserve"> </w:t>
      </w:r>
      <w:r>
        <w:rPr>
          <w:bCs/>
          <w:b/>
        </w:rPr>
        <w:t xml:space="preserve">United Kingdom Birmingham</w:t>
      </w:r>
      <w:r>
        <w:t xml:space="preserve">, reveals a complex and rewarding career path. It demands high-level clinical expertise, cultural sensitivity, and deep empathy. The challenges posed by diverse demographics, socioeconomic disparities, and NHS constraints require resilience and adaptability. Yet, the ability to restore sight or preserve vision for thousands of patients makes it one of the most impactful specialties in modern medicine. As we look to the future, maintaining a balance between technological advancement and humanistic care will remain the cornerstone of excellence for any</w:t>
      </w:r>
      <w:r>
        <w:t xml:space="preserve"> </w:t>
      </w:r>
      <w:r>
        <w:rPr>
          <w:bCs/>
          <w:b/>
        </w:rPr>
        <w:t xml:space="preserve">Ophthalmologist</w:t>
      </w:r>
      <w:r>
        <w:t xml:space="preserve"> </w:t>
      </w:r>
      <w:r>
        <w:t xml:space="preserve">serving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file>