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88f4b5940d7dc5cdfc1aae4698285868ef22d42"/>
    <w:p>
      <w:pPr>
        <w:pStyle w:val="Heading1"/>
      </w:pPr>
      <w:r>
        <w:t xml:space="preserve">A Reflection Paper on the Role and Impact of an Ophthalmologist in United Kingdom Manchester</w:t>
      </w:r>
    </w:p>
    <w:p>
      <w:pPr>
        <w:pStyle w:val="FirstParagraph"/>
      </w:pPr>
      <w:r>
        <w:rPr>
          <w:bCs/>
          <w:b/>
        </w:rPr>
        <w:t xml:space="preserve">Date:</w:t>
      </w:r>
      <w:r>
        <w:t xml:space="preserve"> </w:t>
      </w:r>
      <w:r>
        <w:t xml:space="preserve">October 26, 2023</w:t>
      </w:r>
      <w:r>
        <w:br/>
      </w:r>
      <w:r>
        <w:rPr>
          <w:bCs/>
          <w:b/>
        </w:rPr>
        <w:t xml:space="preserve">Subject:Location Context:</w:t>
      </w:r>
      <w:r>
        <w:t xml:space="preserve"> </w:t>
      </w:r>
      <w:r>
        <w:t xml:space="preserve">United Kingdom Manchester</w:t>
      </w:r>
    </w:p>
    <w:bookmarkStart w:id="20" w:name="Xaa2a83281d3b99736d6852e30390f91039db7f8"/>
    <w:p>
      <w:pPr>
        <w:pStyle w:val="Heading2"/>
      </w:pPr>
      <w:r>
        <w:t xml:space="preserve">The Intersection of Tradition and Innovation in Eye Care</w:t>
      </w:r>
    </w:p>
    <w:p>
      <w:pPr>
        <w:pStyle w:val="FirstParagraph"/>
      </w:pPr>
      <w:r>
        <w:t xml:space="preserve">The practice of medicine is rarely a static discipline; it is a dynamic interplay between established protocols, technological advancement, and the unique socio-economic fabric of the community served. In reflecting on the role of an</w:t>
      </w:r>
      <w:r>
        <w:t xml:space="preserve"> </w:t>
      </w:r>
      <w:r>
        <w:rPr>
          <w:bCs/>
          <w:b/>
        </w:rPr>
        <w:t xml:space="preserve">Ophthalmologist</w:t>
      </w:r>
      <w:r>
        <w:t xml:space="preserve">, particularly within the specific context of Manchester in the</w:t>
      </w:r>
      <w:r>
        <w:t xml:space="preserve"> </w:t>
      </w:r>
      <w:r>
        <w:rPr>
          <w:bCs/>
          <w:b/>
        </w:rPr>
        <w:t xml:space="preserve">United Kingdom</w:t>
      </w:r>
      <w:r>
        <w:t xml:space="preserve">, one must consider not only clinical excellence but also the systemic responsibilities imposed by a publicly funded healthcare structure such as the National Health Service (NHS). Manchester, with its rich industrial heritage and its status as a multicultural hub, presents a unique microcosm for examining how eye care services adapt to diverse patient needs.</w:t>
      </w:r>
    </w:p>
    <w:p>
      <w:pPr>
        <w:pStyle w:val="BodyText"/>
      </w:pPr>
      <w:r>
        <w:t xml:space="preserve">This reflection paper aims to dissect the professional journey of an ophthalmologist operating in this region. It explores the clinical complexities, the administrative realities of working within NHS frameworks, and the personal growth required to maintain empathy in a high-volume environment. The specific mention of</w:t>
      </w:r>
      <w:r>
        <w:t xml:space="preserve"> </w:t>
      </w:r>
      <w:r>
        <w:rPr>
          <w:bCs/>
          <w:b/>
        </w:rPr>
        <w:t xml:space="preserve">Manchester</w:t>
      </w:r>
      <w:r>
        <w:t xml:space="preserve"> </w:t>
      </w:r>
      <w:r>
        <w:t xml:space="preserve">is crucial because it is not merely a geographical label; it represents a city undergoing rapid urban regeneration, demographic shifts, and health inequalities that directly impact ophthalmic outcomes.</w:t>
      </w:r>
    </w:p>
    <w:bookmarkEnd w:id="20"/>
    <w:bookmarkStart w:id="21" w:name="Xf958c677d1b179dd267fc7a4656b0ca3f580eb9"/>
    <w:p>
      <w:pPr>
        <w:pStyle w:val="Heading2"/>
      </w:pPr>
      <w:r>
        <w:t xml:space="preserve">Clinical Complexity and the Manchester Demographic</w:t>
      </w:r>
    </w:p>
    <w:p>
      <w:pPr>
        <w:pStyle w:val="FirstParagraph"/>
      </w:pPr>
      <w:r>
        <w:t xml:space="preserve">An</w:t>
      </w:r>
      <w:r>
        <w:t xml:space="preserve"> </w:t>
      </w:r>
      <w:r>
        <w:rPr>
          <w:bCs/>
          <w:b/>
        </w:rPr>
        <w:t xml:space="preserve">Ophthalmologist</w:t>
      </w:r>
      <w:r>
        <w:t xml:space="preserve"> </w:t>
      </w:r>
      <w:r>
        <w:t xml:space="preserve">in</w:t>
      </w:r>
      <w:r>
        <w:t xml:space="preserve"> </w:t>
      </w:r>
      <w:r>
        <w:rPr>
          <w:bCs/>
          <w:b/>
        </w:rPr>
        <w:t xml:space="preserve">United Kingdom Manchester</w:t>
      </w:r>
      <w:r>
        <w:t xml:space="preserve">, operates at the forefront of diagnosing and treating a vast array of ocular conditions. However, the demographic profile of Manchester adds layers of complexity to standard clinical practice. The city is known for its significant population diversity, including substantial communities from South Asia, Africa, and Eastern Europe. This diversity has direct implications for disease prevalence. For instance, diabetic retinopathy and glaucoma are disproportionately higher in certain ethnic groups prevalent in Manchester’s inner-city areas.</w:t>
      </w:r>
    </w:p>
    <w:p>
      <w:pPr>
        <w:pStyle w:val="BodyText"/>
      </w:pPr>
      <w:r>
        <w:rPr>
          <w:bCs/>
          <w:b/>
        </w:rPr>
        <w:t xml:space="preserve">Reflection Point:</w:t>
      </w:r>
      <w:r>
        <w:br/>
      </w:r>
      <w:r>
        <w:t xml:space="preserve">Recognizing these epidemiological trends is not just a statistical exercise; it is a clinical imperative. An ophthalmologist must tailor screening protocols and patient education materials to be culturally competent and linguistically accessible. In Manchester, this often means working closely with community health workers and utilizing translation services to ensure that non-English speaking patients fully understand their diagnoses of age-related macular degeneration or cataracts.</w:t>
      </w:r>
    </w:p>
    <w:p>
      <w:pPr>
        <w:pStyle w:val="BodyText"/>
      </w:pPr>
      <w:r>
        <w:t xml:space="preserve">Furthermore, the prevalence of diabetes in Greater Manchester is among the highest in the</w:t>
      </w:r>
      <w:r>
        <w:t xml:space="preserve"> </w:t>
      </w:r>
      <w:r>
        <w:rPr>
          <w:bCs/>
          <w:b/>
        </w:rPr>
        <w:t xml:space="preserve">United Kingdom</w:t>
      </w:r>
      <w:r>
        <w:t xml:space="preserve">. This places a heavy burden on local ophthalmology departments. The role of the ophthalmologist shifts from purely surgical intervention to long-term chronic disease management and multidisciplinary collaboration with diabetologists and primary care physicians. This reflects a broader shift in modern medicine towards integrated care pathways, where the eye is viewed as a window to systemic health.</w:t>
      </w:r>
    </w:p>
    <w:bookmarkEnd w:id="21"/>
    <w:bookmarkStart w:id="22" w:name="navigating-the-nhs-landscape"/>
    <w:p>
      <w:pPr>
        <w:pStyle w:val="Heading2"/>
      </w:pPr>
      <w:r>
        <w:t xml:space="preserve">Navigating the NHS Landscape</w:t>
      </w:r>
    </w:p>
    <w:p>
      <w:pPr>
        <w:pStyle w:val="FirstParagraph"/>
      </w:pPr>
      <w:r>
        <w:t xml:space="preserve">To practice as an</w:t>
      </w:r>
      <w:r>
        <w:t xml:space="preserve"> </w:t>
      </w:r>
      <w:r>
        <w:rPr>
          <w:bCs/>
          <w:b/>
        </w:rPr>
        <w:t xml:space="preserve">Ophthalmologist</w:t>
      </w:r>
      <w:r>
        <w:t xml:space="preserve"> </w:t>
      </w:r>
      <w:r>
        <w:t xml:space="preserve">in Manchester is to navigate the intricate bureaucratic landscape of the NHS. The tension between resource constraints and patient demand is a daily reality. Manchester University Hospitals NHS Foundation Trust, like many others, faces pressure regarding waiting lists for elective surgeries such as cataract removals and retinal injections for wet Age-Related Macular Degeneration (AMD).</w:t>
      </w:r>
    </w:p>
    <w:p>
      <w:pPr>
        <w:pStyle w:val="BodyText"/>
      </w:pPr>
      <w:r>
        <w:t xml:space="preserve">Reflecting on this aspect reveals the critical importance of triage and prioritization. An ophthalmologist must possess not only clinical acumen but also ethical fortitude to make difficult decisions about who receives immediate care versus who can wait. This is particularly poignant in a city like Manchester, where health inequalities are stark. The reflection here is on equity: ensuring that patients from deprived areas of the city receive the same quality of care as those from more affluent neighborhoods. This requires proactive outreach programs and digital health initiatives to bridge the gap for patients who may lack transport or digital literacy.</w:t>
      </w:r>
    </w:p>
    <w:bookmarkEnd w:id="22"/>
    <w:bookmarkStart w:id="23" w:name="X67cdac88db5c9eb68b3080250c86ba76b97aef5"/>
    <w:p>
      <w:pPr>
        <w:pStyle w:val="Heading2"/>
      </w:pPr>
      <w:r>
        <w:t xml:space="preserve">The Human Element: Empathy in a Technical Field</w:t>
      </w:r>
    </w:p>
    <w:p>
      <w:pPr>
        <w:pStyle w:val="FirstParagraph"/>
      </w:pPr>
      <w:r>
        <w:t xml:space="preserve">Ophthalmology is often perceived as a highly technical, procedure-heavy specialty. With the advent of Optical Coherence Tomography (OCT), AI-driven diagnostics, and microsurgical precision, it is easy to become engrossed in the technology. However, losing sight of the patient behind the slit lamp can be detrimental. In</w:t>
      </w:r>
      <w:r>
        <w:t xml:space="preserve"> </w:t>
      </w:r>
      <w:r>
        <w:rPr>
          <w:bCs/>
          <w:b/>
        </w:rPr>
        <w:t xml:space="preserve">Manchester</w:t>
      </w:r>
      <w:r>
        <w:t xml:space="preserve">, where community cohesion is a strong cultural value, building trust is paramount.</w:t>
      </w:r>
    </w:p>
    <w:p>
      <w:pPr>
        <w:pStyle w:val="BodyText"/>
      </w:pPr>
      <w:r>
        <w:t xml:space="preserve">I have observed that successful ophthalmologists in this region are those who invest time in communication. Explaining a diagnosis of glaucoma to an elderly patient who fears blindness requires patience and compassion. It involves breaking down complex medical jargon into understandable terms while addressing the emotional toll of vision loss. In the context of</w:t>
      </w:r>
      <w:r>
        <w:t xml:space="preserve"> </w:t>
      </w:r>
      <w:r>
        <w:rPr>
          <w:bCs/>
          <w:b/>
        </w:rPr>
        <w:t xml:space="preserve">United Kingdom Manchester</w:t>
      </w:r>
      <w:r>
        <w:t xml:space="preserve">, where communities are tight-knit, word-of-mouth reputation is powerful. A compassionate interaction can lead to better adherence to treatment plans and improved health outcomes for entire family units.</w:t>
      </w:r>
    </w:p>
    <w:bookmarkEnd w:id="23"/>
    <w:bookmarkStart w:id="24" w:name="Xf28bbc634348206db99ac199cc7b708eb2d36aa"/>
    <w:p>
      <w:pPr>
        <w:pStyle w:val="Heading2"/>
      </w:pPr>
      <w:r>
        <w:t xml:space="preserve">The Future: Digital Health and Tele-Ophthalmology</w:t>
      </w:r>
    </w:p>
    <w:p>
      <w:pPr>
        <w:pStyle w:val="FirstParagraph"/>
      </w:pPr>
      <w:r>
        <w:t xml:space="preserve">The future of ophthalmology in Manchester is increasingly tied to digital innovation. Post-pandemic, there has been a surge in tele-ophthalmology services. Remote screening for diabetic retinopathy allows patients to be tested in community centers rather than traveling to major hospitals like the Royal Eye Hospital or Salford Royal NHS Foundation Trust. This decentralization of care is vital for a sprawling city like Manchester.</w:t>
      </w:r>
    </w:p>
    <w:p>
      <w:pPr>
        <w:pStyle w:val="BodyText"/>
      </w:pPr>
      <w:r>
        <w:t xml:space="preserve">As an ophthalmologist, one must adapt to these changes. The role is evolving from being the sole provider of diagnostic information to being a verifier and manager of data generated remotely. This shift requires new skills in digital literacy and remote patient management. It also raises questions about data privacy and the digital divide—ensuring that vulnerable populations are not left behind in this technological transition.</w:t>
      </w:r>
    </w:p>
    <w:bookmarkEnd w:id="24"/>
    <w:bookmarkStart w:id="25" w:name="conclusion"/>
    <w:p>
      <w:pPr>
        <w:pStyle w:val="Heading2"/>
      </w:pPr>
      <w:r>
        <w:t xml:space="preserve">Conclusion</w:t>
      </w:r>
    </w:p>
    <w:p>
      <w:pPr>
        <w:pStyle w:val="FirstParagraph"/>
      </w:pPr>
      <w:r>
        <w:t xml:space="preserve">In conclusion, the role of an</w:t>
      </w:r>
      <w:r>
        <w:t xml:space="preserve"> </w:t>
      </w:r>
      <w:r>
        <w:rPr>
          <w:bCs/>
          <w:b/>
        </w:rPr>
        <w:t xml:space="preserve">Ophthalmologist</w:t>
      </w:r>
      <w:r>
        <w:t xml:space="preserve"> </w:t>
      </w:r>
      <w:r>
        <w:t xml:space="preserve">in</w:t>
      </w:r>
      <w:r>
        <w:t xml:space="preserve"> </w:t>
      </w:r>
      <w:r>
        <w:rPr>
          <w:bCs/>
          <w:b/>
        </w:rPr>
        <w:t xml:space="preserve">Manchester, United Kingdom</w:t>
      </w:r>
      <w:r>
        <w:t xml:space="preserve">, is multifaceted. It extends beyond the operating theatre and clinic room to encompass community engagement, ethical decision-making within a public health system, and adaptation to technological change. The specific characteristics of Manchester—its diversity, its health inequalities, and its industrial resilience—shape the practice in profound ways.</w:t>
      </w:r>
    </w:p>
    <w:p>
      <w:pPr>
        <w:pStyle w:val="BodyText"/>
      </w:pPr>
      <w:r>
        <w:t xml:space="preserve">Reflecting on this journey highlights that technical proficiency is only half the equation. The other half lies in cultural competence, ethical stewardship of NHS resources, and unwavering empathy for patients whose vision defines their independence. As healthcare continues to evolve in the</w:t>
      </w:r>
      <w:r>
        <w:t xml:space="preserve"> </w:t>
      </w:r>
      <w:r>
        <w:rPr>
          <w:bCs/>
          <w:b/>
        </w:rPr>
        <w:t xml:space="preserve">United Kingdom</w:t>
      </w:r>
      <w:r>
        <w:t xml:space="preserve">, ophthalmologists in Manchester must remain agile, committed to reducing health disparities, and dedicated to preserving sight through both advanced medicine and compassionate care. This reflection serves as a reminder that while technology changes, the core mission of healing remains constant.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2026-07-30T03:08:44Z</dcterms:created>
  <dcterms:modified xsi:type="dcterms:W3CDTF">2026-07-30T03:08:44Z</dcterms:modified>
</cp:coreProperties>
</file>

<file path=docProps/custom.xml><?xml version="1.0" encoding="utf-8"?>
<Properties xmlns="http://schemas.openxmlformats.org/officeDocument/2006/custom-properties" xmlns:vt="http://schemas.openxmlformats.org/officeDocument/2006/docPropsVTypes"/>
</file>