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Ophthalmology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d4dde1595f9f3809d160da5e0d88eb8dc757541"/>
    <w:p>
      <w:pPr>
        <w:pStyle w:val="Heading1"/>
      </w:pPr>
      <w:r>
        <w:t xml:space="preserve">A Reflection Paper on the Clinical, Cultural, and Systemic Realities of an Ophthalmologist Practicing in United States New York City</w:t>
      </w:r>
    </w:p>
    <w:p>
      <w:pPr>
        <w:pStyle w:val="FirstParagraph"/>
      </w:pPr>
      <w:r>
        <w:t xml:space="preserve">This</w:t>
      </w:r>
      <w:r>
        <w:t xml:space="preserve"> </w:t>
      </w:r>
      <w:r>
        <w:rPr>
          <w:bCs/>
          <w:b/>
        </w:rPr>
        <w:t xml:space="preserve">Reflection Paper</w:t>
      </w:r>
      <w:r>
        <w:t xml:space="preserve"> </w:t>
      </w:r>
      <w:r>
        <w:t xml:space="preserve">emerges from a sustained period of clinical immersion, academic observation, and professional self-assessment focused on the practice of ophthalmology within one of the most complex healthcare environments in the world. As I document my evolving understanding of what it means to serve as an</w:t>
      </w:r>
      <w:r>
        <w:t xml:space="preserve"> </w:t>
      </w:r>
      <w:r>
        <w:rPr>
          <w:bCs/>
          <w:b/>
        </w:rPr>
        <w:t xml:space="preserve">Ophthalmologist</w:t>
      </w:r>
      <w:r>
        <w:t xml:space="preserve"> </w:t>
      </w:r>
      <w:r>
        <w:t xml:space="preserve">in</w:t>
      </w:r>
      <w:r>
        <w:t xml:space="preserve"> </w:t>
      </w:r>
      <w:r>
        <w:rPr>
          <w:bCs/>
          <w:b/>
        </w:rPr>
        <w:t xml:space="preserve">United States New York City</w:t>
      </w:r>
      <w:r>
        <w:t xml:space="preserve">, I am continually reminded that eye care is never merely about visual acuity or surgical precision; it is deeply intertwined with public health equity, cultural competence, and systemic resilience. This document functions not only as an academic requirement but as a personal and professional compass, guiding how I will approach patient advocacy, clinical decision-making, and community engagement throughout my career.</w:t>
      </w:r>
    </w:p>
    <w:bookmarkStart w:id="20" w:name="X7bbb88e42b26954730b4ecc705c4a918048b928"/>
    <w:p>
      <w:pPr>
        <w:pStyle w:val="Heading2"/>
      </w:pPr>
      <w:r>
        <w:t xml:space="preserve">The Clinical Landscape of Vision Care in an Urban Metropolis</w:t>
      </w:r>
    </w:p>
    <w:p>
      <w:pPr>
        <w:pStyle w:val="FirstParagraph"/>
      </w:pPr>
      <w:r>
        <w:t xml:space="preserve">Stepping into the role of an</w:t>
      </w:r>
      <w:r>
        <w:t xml:space="preserve"> </w:t>
      </w:r>
      <w:r>
        <w:rPr>
          <w:bCs/>
          <w:b/>
        </w:rPr>
        <w:t xml:space="preserve">Ophthalmologist</w:t>
      </w:r>
      <w:r>
        <w:t xml:space="preserve"> </w:t>
      </w:r>
      <w:r>
        <w:t xml:space="preserve">within the dense medical ecosystem of</w:t>
      </w:r>
      <w:r>
        <w:t xml:space="preserve"> </w:t>
      </w:r>
      <w:r>
        <w:rPr>
          <w:bCs/>
          <w:b/>
        </w:rPr>
        <w:t xml:space="preserve">United States New York City</w:t>
      </w:r>
      <w:r>
        <w:br/>
      </w:r>
      <w:r>
        <w:t xml:space="preserve">has fundamentally reshaped my understanding of specialty medicine. Unlike rural or suburban settings, where patient follow-up may be more consistent and socioeconomic homogeneity often simplifies care coordination, the urban reality demands rapid diagnostic reasoning, multilingual communication strategies, and adaptive surgical planning. In this</w:t>
      </w:r>
      <w:r>
        <w:t xml:space="preserve"> </w:t>
      </w:r>
      <w:r>
        <w:rPr>
          <w:bCs/>
          <w:b/>
        </w:rPr>
        <w:t xml:space="preserve">Reflection Paper</w:t>
      </w:r>
      <w:r>
        <w:t xml:space="preserve">, I acknowledge that practicing ophthalmology in a city of over eight million residents requires mastering not only slit-lamp examinations and retinal imaging but also navigating fragmented referral networks and varying levels of health literacy. The volume of cataract surgeries, glaucoma screenings, and diabetic retinopathy interventions is staggering, yet each case carries a unique narrative shaped by immigration status, occupational hazards in construction or manufacturing sectors, and disproportionate exposure to environmental stressors that accelerate ocular aging.</w:t>
      </w:r>
    </w:p>
    <w:bookmarkEnd w:id="20"/>
    <w:bookmarkStart w:id="21" w:name="X6fde06ad6ce43468e5ab24eb08598ab8f5c1c1c"/>
    <w:p>
      <w:pPr>
        <w:pStyle w:val="Heading2"/>
      </w:pPr>
      <w:r>
        <w:t xml:space="preserve">Cultural Humility and Health Equity as Core Competencies</w:t>
      </w:r>
    </w:p>
    <w:p>
      <w:pPr>
        <w:pStyle w:val="FirstParagraph"/>
      </w:pPr>
      <w:r>
        <w:t xml:space="preserve">Becoming an effective</w:t>
      </w:r>
      <w:r>
        <w:t xml:space="preserve"> </w:t>
      </w:r>
      <w:r>
        <w:rPr>
          <w:bCs/>
          <w:b/>
        </w:rPr>
        <w:t xml:space="preserve">Ophthalmologist</w:t>
      </w:r>
      <w:r>
        <w:t xml:space="preserve"> </w:t>
      </w:r>
      <w:r>
        <w:t xml:space="preserve">in this context requires far more than technical proficiency; it demands sustained cultural humility. New York City is a mosaic of neighborhoods where Spanish, Mandarin, Bengali, Russian, Haitian Creole, and Arabic are spoken as frequently as English. In my clinical rotations and community outreach initiatives documented throughout this</w:t>
      </w:r>
      <w:r>
        <w:t xml:space="preserve"> </w:t>
      </w:r>
      <w:r>
        <w:rPr>
          <w:bCs/>
          <w:b/>
        </w:rPr>
        <w:t xml:space="preserve">Reflection Paper</w:t>
      </w:r>
      <w:r>
        <w:t xml:space="preserve">, I have learned that trust in vision care is often built or broken at the moment of first contact. Patients from marginalized communities may delay seeking help due to fear of medical debt, immigration-related anxiety, or historical mistrust of institutional medicine. As an</w:t>
      </w:r>
      <w:r>
        <w:t xml:space="preserve"> </w:t>
      </w:r>
      <w:r>
        <w:rPr>
          <w:bCs/>
          <w:b/>
        </w:rPr>
        <w:t xml:space="preserve">Ophthalmologist</w:t>
      </w:r>
      <w:r>
        <w:t xml:space="preserve"> </w:t>
      </w:r>
      <w:r>
        <w:t xml:space="preserve">operating in</w:t>
      </w:r>
      <w:r>
        <w:t xml:space="preserve"> </w:t>
      </w:r>
      <w:r>
        <w:rPr>
          <w:bCs/>
          <w:b/>
        </w:rPr>
        <w:t xml:space="preserve">United States New York City</w:t>
      </w:r>
      <w:r>
        <w:t xml:space="preserve">, I recognize that language access services, culturally tailored patient education materials, and sliding-scale payment models are not optional add-ons but clinical necessities. Equity in ophthalmology means ensuring that a delivery driver in the Bronx receives the same timely glaucoma management as an executive in Manhattan.</w:t>
      </w:r>
    </w:p>
    <w:bookmarkEnd w:id="21"/>
    <w:bookmarkStart w:id="22" w:name="Xc1e6c49fa0b8975e6d641e43423727f90ae9439"/>
    <w:p>
      <w:pPr>
        <w:pStyle w:val="Heading2"/>
      </w:pPr>
      <w:r>
        <w:t xml:space="preserve">Navigating Systemic Pressures and Professional Resilience</w:t>
      </w:r>
    </w:p>
    <w:p>
      <w:pPr>
        <w:pStyle w:val="FirstParagraph"/>
      </w:pPr>
      <w:r>
        <w:t xml:space="preserve">The operational realities of healthcare delivery in</w:t>
      </w:r>
      <w:r>
        <w:t xml:space="preserve"> </w:t>
      </w:r>
      <w:r>
        <w:rPr>
          <w:bCs/>
          <w:b/>
        </w:rPr>
        <w:t xml:space="preserve">United States New York City</w:t>
      </w:r>
      <w:r>
        <w:br/>
      </w:r>
      <w:r>
        <w:t xml:space="preserve">present significant psychological and administrative burdens that this</w:t>
      </w:r>
      <w:r>
        <w:t xml:space="preserve"> </w:t>
      </w:r>
      <w:r>
        <w:rPr>
          <w:bCs/>
          <w:b/>
        </w:rPr>
        <w:t xml:space="preserve">Reflection Paper</w:t>
      </w:r>
      <w:r>
        <w:t xml:space="preserve"> </w:t>
      </w:r>
      <w:r>
        <w:t xml:space="preserve">cannot overlook. The American healthcare system, particularly when viewed through the lens of urban specialty practice, often prioritizes throughput over therapeutic relationship-building. As an aspiring and practicing</w:t>
      </w:r>
      <w:r>
        <w:t xml:space="preserve"> </w:t>
      </w:r>
      <w:r>
        <w:rPr>
          <w:bCs/>
          <w:b/>
        </w:rPr>
        <w:t xml:space="preserve">Ophthalmologist</w:t>
      </w:r>
      <w:r>
        <w:t xml:space="preserve">, I have witnessed firsthand how electronic health record documentation requirements, prior authorization delays for anti-VEGF injections, and insurance denials can directly impact a patient’s visual trajectory. Burnout is not merely a professional risk; it is a public health concern when clinicians disengage from high-need populations. Within the framework of this</w:t>
      </w:r>
      <w:r>
        <w:t xml:space="preserve"> </w:t>
      </w:r>
      <w:r>
        <w:rPr>
          <w:bCs/>
          <w:b/>
        </w:rPr>
        <w:t xml:space="preserve">Reflection Paper</w:t>
      </w:r>
      <w:r>
        <w:t xml:space="preserve">, I commit to developing sustainable practice habits: boundary-setting, peer support utilization, and advocacy for policy reforms that protect both provider well-being and patient access. Resilience in ophthalmology is not about enduring scarcity indefinitely; it is about strategically channeling energy toward systemic change while maintaining clinical excellence.</w:t>
      </w:r>
    </w:p>
    <w:bookmarkEnd w:id="22"/>
    <w:bookmarkStart w:id="23" w:name="X353e1006f4a68b70362a1f41632dd28fd3c23b7"/>
    <w:p>
      <w:pPr>
        <w:pStyle w:val="Heading2"/>
      </w:pPr>
      <w:r>
        <w:t xml:space="preserve">Educational Outreach and the Future of Urban Eye Health</w:t>
      </w:r>
    </w:p>
    <w:p>
      <w:pPr>
        <w:pStyle w:val="FirstParagraph"/>
      </w:pPr>
      <w:r>
        <w:t xml:space="preserve">A critical dimension of modern ophthalmic practice that this</w:t>
      </w:r>
      <w:r>
        <w:t xml:space="preserve"> </w:t>
      </w:r>
      <w:r>
        <w:rPr>
          <w:bCs/>
          <w:b/>
        </w:rPr>
        <w:t xml:space="preserve">Reflection Paper</w:t>
      </w:r>
      <w:r>
        <w:br/>
      </w:r>
      <w:r>
        <w:t xml:space="preserve">emphasizes is prevention through education. In densely populated urban environments, many vision-threatening conditions remain asymptomatic until irreversible damage has occurred. Partnering with community health centers, school districts, and senior citizen organizations has revealed how profoundly accessible education can alter disease trajectories. As an</w:t>
      </w:r>
      <w:r>
        <w:t xml:space="preserve"> </w:t>
      </w:r>
      <w:r>
        <w:rPr>
          <w:bCs/>
          <w:b/>
        </w:rPr>
        <w:t xml:space="preserve">Ophthalmologist</w:t>
      </w:r>
      <w:r>
        <w:t xml:space="preserve"> </w:t>
      </w:r>
      <w:r>
        <w:t xml:space="preserve">embedded in the healthcare fabric of</w:t>
      </w:r>
      <w:r>
        <w:t xml:space="preserve"> </w:t>
      </w:r>
      <w:r>
        <w:rPr>
          <w:bCs/>
          <w:b/>
        </w:rPr>
        <w:t xml:space="preserve">United States New York City</w:t>
      </w:r>
      <w:r>
        <w:t xml:space="preserve">, I am increasingly focused on mobile screening initiatives, digital health literacy programs, and collaborative care models that integrate optometrists, community health workers, and social service agencies. This holistic approach aligns with broader national efforts to reduce disparities in diabetic eye disease and age-related macular degeneration while fostering a proactive rather than reactive care paradigm.</w:t>
      </w:r>
    </w:p>
    <w:bookmarkEnd w:id="23"/>
    <w:bookmarkStart w:id="24" w:name="X72c2f18ff00506fa1f8c2c9a834c7556b8d7951"/>
    <w:p>
      <w:pPr>
        <w:pStyle w:val="Heading2"/>
      </w:pPr>
      <w:r>
        <w:t xml:space="preserve">Conclusion: A Commitment to Visionary Practice</w:t>
      </w:r>
    </w:p>
    <w:p>
      <w:pPr>
        <w:pStyle w:val="FirstParagraph"/>
      </w:pPr>
      <w:r>
        <w:t xml:space="preserve">This</w:t>
      </w:r>
      <w:r>
        <w:t xml:space="preserve"> </w:t>
      </w:r>
      <w:r>
        <w:rPr>
          <w:bCs/>
          <w:b/>
        </w:rPr>
        <w:t xml:space="preserve">Reflection Paper</w:t>
      </w:r>
      <w:r>
        <w:br/>
      </w:r>
      <w:r>
        <w:t xml:space="preserve">stands as both a testament to past learning and a pledge for future practice. The experience of training and serving as an</w:t>
      </w:r>
      <w:r>
        <w:t xml:space="preserve"> </w:t>
      </w:r>
      <w:r>
        <w:rPr>
          <w:bCs/>
          <w:b/>
        </w:rPr>
        <w:t xml:space="preserve">Ophthalmologist</w:t>
      </w:r>
      <w:r>
        <w:t xml:space="preserve"> </w:t>
      </w:r>
      <w:r>
        <w:t xml:space="preserve">in the dynamic, demanding environment of</w:t>
      </w:r>
      <w:r>
        <w:t xml:space="preserve"> </w:t>
      </w:r>
      <w:r>
        <w:rPr>
          <w:bCs/>
          <w:b/>
        </w:rPr>
        <w:t xml:space="preserve">United States New York City</w:t>
      </w:r>
      <w:r>
        <w:br/>
      </w:r>
      <w:r>
        <w:t xml:space="preserve">has clarified my professional identity: I am not simply a technician of the visual system but an advocate for ocular health equity, a student of urban epidemiology, and a partner to communities that have long been underserved. Moving forward, I will continue to integrate evidence-based clinical standards with compassionate, culturally responsive care. The challenges are immense, but so is the opportunity to transform lives one examination room at a time. Through sustained reflection, interdisciplinary collaboration, and unwavering dedication to accessibility, I intend to honor the privilege of practicing ophthalmology in one of the most visionary cities on earth.</w:t>
      </w:r>
    </w:p>
    <w:p>
      <w:pPr>
        <w:pStyle w:val="BodyText"/>
      </w:pPr>
      <w:r>
        <w:t xml:space="preserve">Authored as part of professional development coursework in clinical specialty training.</w:t>
      </w:r>
      <w:r>
        <w:br/>
      </w:r>
      <w:r>
        <w:t xml:space="preserve">Date: 2024</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Ophthalmology Practice in United States New York City</dc:title>
  <dc:creator/>
  <dc:language>en</dc:language>
  <cp:keywords/>
  <dcterms:created xsi:type="dcterms:W3CDTF">2026-07-30T00:35:28Z</dcterms:created>
  <dcterms:modified xsi:type="dcterms:W3CDTF">2026-07-30T00:35:28Z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