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fd5886d3a24650bb0e35e19f93ea75448e4851d"/>
    <w:p>
      <w:pPr>
        <w:pStyle w:val="Heading1"/>
      </w:pPr>
      <w:r>
        <w:t xml:space="preserve">A Critical Reflection on the Profession of the Optometrist within the Context of United Kingdom Manchester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Development and Community Health Integration</w:t>
      </w:r>
    </w:p>
    <w:bookmarkStart w:id="20" w:name="X81a70802b601f776eb3ea35b93c8fc286e6da11"/>
    <w:p>
      <w:pPr>
        <w:pStyle w:val="Heading2"/>
      </w:pPr>
      <w:r>
        <w:t xml:space="preserve">I. Introduction: Defining the Scope of Practice</w:t>
      </w:r>
    </w:p>
    <w:p>
      <w:pPr>
        <w:pStyle w:val="FirstParagraph"/>
      </w:pPr>
      <w:r>
        <w:t xml:space="preserve">The profession of the optometrist has undergone a profound transformation over the past few decades, evolving from a primarily commercial focus on refractive errors to a critical component of holistic healthcare. As I reflect upon my understanding and professional engagement with this field, it becomes evident that the role extends far beyond simply prescribing spectacles. In particular, examining this role within the specific geographic and demographic context of United Kingdom Manchester reveals unique challenges and opportunities that define modern optometric practice. Manchester, as a densely populated urban hub within Greater Manchester, serves as an excellent microcosm for understanding how healthcare delivery interacts with diverse populations, socioeconomic disparities, and digital innovation. This reflection paper aims to explore the multifaceted responsibilities of the optometrist in this region, analyzing how clinical expertise intersects with public health mandates and community outreach.</w:t>
      </w:r>
    </w:p>
    <w:bookmarkEnd w:id="20"/>
    <w:bookmarkStart w:id="21" w:name="Xbf7c659f6b4ca163a1618710abec30b045e1ffe"/>
    <w:p>
      <w:pPr>
        <w:pStyle w:val="Heading2"/>
      </w:pPr>
      <w:r>
        <w:t xml:space="preserve">II. The Clinical Evolution: From Vision Testing to Diagnostics</w:t>
      </w:r>
    </w:p>
    <w:p>
      <w:pPr>
        <w:pStyle w:val="FirstParagraph"/>
      </w:pPr>
      <w:r>
        <w:t xml:space="preserve">Historically, public perception of an optometrist was limited to testing visual acuity for glasses and contact lenses. However, in the contemporary United Kingdom healthcare landscape, this view is increasingly obsolete. The modern Optometrist is expected to possess advanced diagnostic skills capable of detecting sight-threatening conditions such as glaucoma, diabetic retinopathy, age-related macular degeneration (AMD), and ocular hypertension. In Manchester, where lifestyle factors and genetic diversity contribute to varying prevalence rates of these conditions, the ability to differentiate between simple refractive error and complex pathology is paramount.</w:t>
      </w:r>
      <w:r>
        <w:t xml:space="preserve"> </w:t>
      </w:r>
      <w:r>
        <w:t xml:space="preserve">Reflecting on my studies and observations in Manchester clinics, I have noted a significant shift toward the integration of digital diagnostic tools. The use of Optical Coherence Tomography (OCT) and wide-field retinal imaging has become standard practice in many high-street chains as well as independent practices across Greater Manchester. These technologies allow for earlier detection of diseases that were previously diagnosed at later, more debilitating stages. This technological advancement places a greater burden on the optometrist to maintain continuous professional development (CPD). The expectation is not just technical proficiency but also the clinical reasoning required to interpret complex data and determine appropriate referral pathways within the National Health Service (NHS) framework or private care systems.</w:t>
      </w:r>
    </w:p>
    <w:bookmarkEnd w:id="21"/>
    <w:bookmarkStart w:id="22" w:name="X007f89fe60791c6dc4918cf9ffd09e22d2f72c8"/>
    <w:p>
      <w:pPr>
        <w:pStyle w:val="Heading2"/>
      </w:pPr>
      <w:r>
        <w:t xml:space="preserve">III. Healthcare Access and Social Determinants in Manchester</w:t>
      </w:r>
    </w:p>
    <w:p>
      <w:pPr>
        <w:pStyle w:val="FirstParagraph"/>
      </w:pPr>
      <w:r>
        <w:t xml:space="preserve">One of the most critical aspects of reflecting on optometric practice in United Kingdom Manchester is addressing health inequality. Greater Manchester has areas with significant socioeconomic deprivation, which directly correlates with poorer eye health outcomes. Research indicates that populations in these areas often present later for eye examinations, leading to higher rates of irreversible vision loss. As such, the role of the Optometrist expands into that of a public health advocate and community educator.</w:t>
      </w:r>
      <w:r>
        <w:t xml:space="preserve"> </w:t>
      </w:r>
      <w:r>
        <w:t xml:space="preserve">In Manchester, optometrists are increasingly involved in community screening programs aimed at high-risk groups, particularly the elderly and individuals with diabetes. For instance, collaboration with local general practitioners (GPs) to facilitate early detection of diabetic eye disease is a vital initiative. Furthermore, the rise of integrated care systems in Greater Manchester highlights the need for seamless communication between optometrists and other healthcare professionals. The reflection here is on my own professional responsibility to bridge gaps in access. This involves not only providing clinical services but also ensuring that vulnerable populations are aware of their entitlements to NHS sight tests and funding for glasses, regardless of their financial status. The concept of "health literacy" becomes central; an optometrist must be able to communicate complex medical information in a way that is accessible and actionable for patients from diverse cultural and educational backgrounds.</w:t>
      </w:r>
    </w:p>
    <w:bookmarkEnd w:id="22"/>
    <w:bookmarkStart w:id="23" w:name="Xdaa526c7680aa6e3e75c3fbba8789301283b013"/>
    <w:p>
      <w:pPr>
        <w:pStyle w:val="Heading2"/>
      </w:pPr>
      <w:r>
        <w:t xml:space="preserve">IV. Professional Identity and Regulatory Responsibility</w:t>
      </w:r>
    </w:p>
    <w:p>
      <w:pPr>
        <w:pStyle w:val="FirstParagraph"/>
      </w:pPr>
      <w:r>
        <w:t xml:space="preserve">The regulatory environment in the United Kingdom, governed by the General Optical Council (GOC), sets strict standards for fitness to practice. For an optometrist working in Manchester, adhering to these standards is not merely a bureaucratic requirement but a moral imperative. The scope of practice has expanded significantly with recent legislative changes that allow registered optometrists and independent prescribers to diagnose and treat ocular diseases independently. This autonomy brings immense responsibility.</w:t>
      </w:r>
      <w:r>
        <w:t xml:space="preserve"> </w:t>
      </w:r>
      <w:r>
        <w:t xml:space="preserve">Reflecting on the ethical dimensions of this autonomy, I consider the balance between commercial pressures in a competitive retail market and clinical integrity. Manchester has a high density of optical retailers, which can create pressure to prioritize sales over necessary referrals or extended examinations. However, the reflection here emphasizes that patient welfare must always supersede commercial interests. The trust placed in the profession by the public is fragile; maintaining it requires transparent communication about treatment options, costs, and long-term prognosis. Moreover, as an Independent Prescriber within this role, the optometrist holds significant power to influence patient outcomes through pharmacological intervention. This necessitates a rigorous understanding of systemic effects and drug interactions, further blurring the line between traditional eye care and general medicine.</w:t>
      </w:r>
    </w:p>
    <w:bookmarkEnd w:id="23"/>
    <w:bookmarkStart w:id="24" w:name="X72e295974b30b9cfe8aa5978a6c1969cced5293"/>
    <w:p>
      <w:pPr>
        <w:pStyle w:val="Heading2"/>
      </w:pPr>
      <w:r>
        <w:t xml:space="preserve">V. Conclusion: The Future of Optometry in an Urban Landscape</w:t>
      </w:r>
    </w:p>
    <w:p>
      <w:pPr>
        <w:pStyle w:val="FirstParagraph"/>
      </w:pPr>
      <w:r>
        <w:t xml:space="preserve">In conclusion, the role of the optometrist in United Kingdom Manchester is dynamic, complex, and increasingly central to public health infrastructure. It is no longer sufficient to be a specialist in vision correction; one must also be a competent diagnostician, a collaborative healthcare provider, and an advocate for health equity. The specific context of Manchester—with its unique demographic challenges and strong community health initiatives—highlights the necessity for adaptive, empathetic, and technically proficient care.</w:t>
      </w:r>
      <w:r>
        <w:t xml:space="preserve"> </w:t>
      </w:r>
      <w:r>
        <w:t xml:space="preserve">As I move forward in my career, this reflection reinforces the understanding that professional excellence involves continuous learning and active engagement with the community. The future of optometry in this region will likely see even greater integration with primary care networks and a deeper focus on preventative health measures. Ultimately, being an Optometrist in Manchester means serving as a guardian not just of sight, but of overall well-being within one of the United Kingdom's most vibrant and challenging urban environments. The responsibility is substantial, but so is the potential impact on improving quality of life for countless individuals across Greater Manchester.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Optometrist in United Kingdom Manchester</dc:title>
  <dc:creator/>
  <dc:language>en</dc:language>
  <cp:keywords/>
  <dcterms:created xsi:type="dcterms:W3CDTF">2026-07-29T15:05:27Z</dcterms:created>
  <dcterms:modified xsi:type="dcterms:W3CDTF">2026-07-29T15:05:27Z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