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bookmarkStart w:id="20" w:name="X020da8c7435612d5cb3038ef56f2aa396fc3bac"/>
    <w:p>
      <w:pPr>
        <w:pStyle w:val="Heading1"/>
      </w:pPr>
      <w:r>
        <w:t xml:space="preserve">Bridging the Microcosm and the Metropolis: A Reflection on the Physicist in Malaysia Kuala Lumpur</w:t>
      </w:r>
    </w:p>
    <w:p>
      <w:pPr>
        <w:pStyle w:val="FirstParagraph"/>
      </w:pPr>
      <w:r>
        <w:t xml:space="preserve">In the grand tapestry of human endeavor, few professions embody the tension between abstract theory and tangible reality as profoundly as that of a physicist. It is a role defined by an insatiable curiosity about the fundamental laws governing our universe, from the subatomic dance of quarks to the cosmic expansion of galaxies. However, when we attempt to contextualize this highly specialized intellectual pursuit within a specific geographic and cultural locale, such as Malaysia Kuala Lumpur, new layers of meaning emerge. Reflecting on the existence and impact of a physicist in this vibrant Southeast Asian metropolis requires us to look beyond laboratory walls and consider the intersection of scientific rigor with rapid urban development, multicultural dynamics, and national progress. This reflection explores how the identity of a physicist is reshaped when situated within the bustling ecosystem of Malaysia Kuala Lumpur.</w:t>
      </w:r>
    </w:p>
    <w:p>
      <w:pPr>
        <w:pStyle w:val="BodyText"/>
      </w:pPr>
      <w:r>
        <w:t xml:space="preserve">To begin with, one must acknowledge that Malaysia Kuala Lumpur is not merely a backdrop but an active participant in defining the contemporary scientific landscape. As the capital city, it stands as a beacon of modernization in Asia, characterized by iconic structures like the Petronas Twin Towers and KLCC Park. These are not just architectural feats; they are physical manifestations of physics applied to engineering, materials science, and aerodynamics. For a physicist working in or reflecting upon this environment, the city itself serves as a massive case study. The reflection begins with an appreciation for how urban planning in Malaysia Kuala Lumpur relies heavily on thermodynamic principles for climate control in high-rise structures, fluid dynamics for water management systems prone to flash floods, and structural integrity calculations to withstand seismic considerations. The physicist here is not just an observer of natural laws but a crucial component of the infrastructure that makes modern living possible.</w:t>
      </w:r>
    </w:p>
    <w:p>
      <w:pPr>
        <w:pStyle w:val="BodyText"/>
      </w:pPr>
      <w:r>
        <w:t xml:space="preserve">Moreover, the role of a physicist in Malaysia Kuala Lumpur is deeply intertwined with the nation's strategic goals. Malaysia has been aggressively pursuing its vision to become a high-income nation through knowledge-based industries. In this context, reflecting on the physicist means acknowledging their contribution to national resilience and technological sovereignty. Whether it involves research into renewable energy solutions to reduce dependence on fossil fuels or advancements in semiconductor manufacturing, which is significant for Malaysia's export economy, the physicist plays a pivotal role. The reflection must therefore extend beyond pure theoretical physics to include applied sciences that directly impact the economic stability of Malaysia Kuala Lumpur. It is a shift from asking "why does it happen?" to "how can we use this knowledge to improve our society?"</w:t>
      </w:r>
    </w:p>
    <w:p>
      <w:pPr>
        <w:pStyle w:val="BodyText"/>
      </w:pPr>
      <w:r>
        <w:t xml:space="preserve">Culturally, the experience of being a physicist in Malaysia Kuala Lumpur is uniquely pluralistic. The city is a melting pot of Malay, Chinese, Indian, and indigenous influences. This diversity enriches the scientific community by bringing varied perspectives to problem-solving. A reflection on this aspect highlights how collaboration across cultural lines fosters innovation. In research institutions such as the Malaysian Nuclear Agency or universities like Universiti Malaya within Malaysia Kuala Lumpur, teams are often multicultural. This diversity mirrors the complexity of physical systems themselves—where different elements interact to create emergent properties. The physicist here learns that science, while universal in its language of mathematics, is human in its practice. It requires empathy, communication skills that bridge linguistic gaps (such as navigating between English and Bahasa Malaysia), and an understanding of local societal needs.</w:t>
      </w:r>
    </w:p>
    <w:p>
      <w:pPr>
        <w:pStyle w:val="BodyText"/>
      </w:pPr>
      <w:r>
        <w:t xml:space="preserve">Furthermore, there is a pedagogical dimension to consider. Reflecting on the physicist's role inevitably touches upon education. In Malaysia Kuala Lumpur, there is a pressing need to inspire the next generation of scientists amidst fierce global competition. The physicist thus becomes a mentor and an advocate for STEM (Science, Technology, Engineering, and Mathematics) education. This involves demystifying complex concepts for students in diverse school settings across the city. It challenges the physicist to translate high-level quantum mechanics or relativity into relatable analogies that resonate with young minds from different socioeconomic backgrounds within Malaysia Kuala Lumpur. This educational outreach is crucial for maintaining a pipeline of talent and ensuring that scientific literacy permeates all strata of society, not just elite academic circles.</w:t>
      </w:r>
    </w:p>
    <w:p>
      <w:pPr>
        <w:pStyle w:val="BodyText"/>
      </w:pPr>
      <w:r>
        <w:t xml:space="preserve">Additionally, one cannot overlook the ethical responsibilities borne by a physicist in such a dynamic region. With rapid industrialization comes environmental concern. Reflecting on the physicist’s duty means confronting questions about sustainability. How do we balance technological advancement with ecological preservation in Malaysia Kuala Lumpur? Physicists are increasingly involved in climate modeling and environmental monitoring, providing data-driven insights that guide policy decisions regarding air quality, haze management from regional agricultural burning, and biodiversity conservation. This positions the physicist not merely as a researcher but as a guardian of the local environment, using their expertise to advocate for policies that protect both nature and public health.</w:t>
      </w:r>
    </w:p>
    <w:p>
      <w:pPr>
        <w:pStyle w:val="BodyText"/>
      </w:pPr>
      <w:r>
        <w:t xml:space="preserve">In conclusion, reflecting on the concept of a physicist within the context of Malaysia Kuala Lumpur reveals a multifaceted identity. It is one that transcends traditional academic boundaries to embrace urban engineering, economic strategy, cultural collaboration, educational leadership, and environmental stewardship. The physicist in this setting is an integral thread in the fabric of national development, helping to navigate the complexities of modernity while honoring local values and global scientific standards. As Malaysia Kuala Lumpur continues to evolve into a smart city and a regional hub for innovation, the role of the physicist will only grow more significant. They serve as bridges between abstract truths and practical applications, ensuring that scientific progress contributes meaningfully to the well-being of all citizens in this vibrant Malaysian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the Context of Malaysia Kuala Lumpur</dc:title>
  <dc:creator/>
  <dc:language>en</dc:language>
  <cp:keywords/>
  <dcterms:created xsi:type="dcterms:W3CDTF">2026-07-30T06:45:28Z</dcterms:created>
  <dcterms:modified xsi:type="dcterms:W3CDTF">2026-07-30T06:45:28Z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