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bcfccfa111fd36a1b349b4499176676f26bd94"/>
    <w:p>
      <w:pPr>
        <w:pStyle w:val="Heading1"/>
      </w:pPr>
      <w:r>
        <w:t xml:space="preserve">The Mirror and The Megaphone: A Reflection on the Politician in the Context of Canada Montreal</w:t>
      </w:r>
    </w:p>
    <w:bookmarkStart w:id="20" w:name="Xd482eacbfdeb46c7db4db98c298337206e25c08"/>
    <w:p>
      <w:pPr>
        <w:pStyle w:val="Heading2"/>
      </w:pPr>
      <w:r>
        <w:t xml:space="preserve">Introduction: The Intersection of Identity and Governance</w:t>
      </w:r>
    </w:p>
    <w:p>
      <w:pPr>
        <w:pStyle w:val="FirstParagraph"/>
      </w:pPr>
      <w:r>
        <w:t xml:space="preserve">To engage with the figure of a politician is to engage with a complex symbol that bridges individual ambition, collective identity, and structural power. Nowhere is this intersection more charged, nuanced, or historically significant than in Canada Montreal. This city serves as a unique laboratory for political theory and practice, where language rights, federalism collide daily with municipal governance. As I reflect on the role of the politician within this specific Canadian-Montreal context, one cannot simply view them as administrators of public services; they are curators of identity, mediators between conflicting linguistic realities, and architects of a social contract that is perpetually under negotiation. This reflection paper seeks to dissect these dynamics, exploring how the definition of a "politician" shifts when placed against the backdrop of Montreal’s bilingual reality and Canada’s broader federalist framework.</w:t>
      </w:r>
    </w:p>
    <w:bookmarkEnd w:id="20"/>
    <w:bookmarkStart w:id="21" w:name="X3ed4b34adb26b88f6581f28d4e5c781e5956076"/>
    <w:p>
      <w:pPr>
        <w:pStyle w:val="Heading2"/>
      </w:pPr>
      <w:r>
        <w:t xml:space="preserve">The Linguistic Bridge: Navigating Bilingualism</w:t>
      </w:r>
    </w:p>
    <w:p>
      <w:pPr>
        <w:pStyle w:val="FirstParagraph"/>
      </w:pPr>
      <w:r>
        <w:t xml:space="preserve">In many parts of Canada, politics is often defined by economic policy or environmental stewardship. However, in Canada Montreal, these issues are inextricably linked to language. The politician here must possess a dual competency: the technical ability to govern and the cultural fluency to navigate the English-French divide. Reflecting on this, I realize that for a politician operating in this space, silence is not an option; ambiguity is dangerous. The choice of words—whether speaking French or English—is itself a political act that signals respect, inclusion, or exclusion.</w:t>
      </w:r>
      <w:r>
        <w:t xml:space="preserve"> </w:t>
      </w:r>
      <w:r>
        <w:t xml:space="preserve">Consider the recent municipal elections in Montreal. Candidates are often scrutinized not just for their platforms on housing or transit, but for their perceived authenticity within either the francophone majority community or the anglophone and allophone minorities. A politician who fails to acknowledge this linguistic duality risks alienating half of their constituency from day one. Therefore, the modern politician in Montreal must act as a translator not only of policy into plain language but also of cultural sentiment. They must understand that for many residents, political representation is deeply tied to the preservation and promotion of their linguistic heritage. This adds a layer of emotional intelligence to the role that is rarely seen in more homogenous societies.</w:t>
      </w:r>
    </w:p>
    <w:bookmarkEnd w:id="21"/>
    <w:bookmarkStart w:id="22" w:name="Xf24c3c2fecb0d03547a75d49e691183a192003f"/>
    <w:p>
      <w:pPr>
        <w:pStyle w:val="Heading2"/>
      </w:pPr>
      <w:r>
        <w:t xml:space="preserve">The Municipal Crucible: Local Governance with Global Implications</w:t>
      </w:r>
    </w:p>
    <w:p>
      <w:pPr>
        <w:pStyle w:val="FirstParagraph"/>
      </w:pPr>
      <w:r>
        <w:t xml:space="preserve">Montreal operates under a unique municipal structure, having undergone amalgamation in 2002 and subsequent demerger discussions. This history has created a citizenry that is highly engaged, skeptical of centralized power, and demanding of accountability. The politician in this environment cannot hide behind the bureaucracy of provincial or federal governments. They are visible on the streets; they deal directly with potholes, garbage collection schedules, housing affordability crises, and public safety concerns.</w:t>
      </w:r>
      <w:r>
        <w:t xml:space="preserve"> </w:t>
      </w:r>
      <w:r>
        <w:t xml:space="preserve">Reflecting on this proximity to the governed, I am struck by how much "Canada Montreal" politics relies on trust rather than just authority. In a city of roughly two million people within a metropolitan area of nearly four million, the politician is expected to be accessible. The reflection here leads me to conclude that effective leadership in this region requires a high degree of transparency and responsiveness. When housing prices soar in neighborhoods like Plateau-Mont-Royal or Griffintown, it is not merely an economic statistic; it is a political crisis that threatens social cohesion. The politician must balance the interests of long-time residents with the needs of newcomers and investors, all while navigating the regulatory constraints imposed by Quebec provincial law. This tension highlights the fragility of local power in a federal system where ultimate authority often rests elsewhere, forcing Montreal politicians to be master negotiators at multiple levels of government simultaneously.</w:t>
      </w:r>
    </w:p>
    <w:bookmarkEnd w:id="22"/>
    <w:bookmarkStart w:id="23" w:name="the-canadian-federalist-paradox"/>
    <w:p>
      <w:pPr>
        <w:pStyle w:val="Heading2"/>
      </w:pPr>
      <w:r>
        <w:t xml:space="preserve">The Canadian Federalist Paradox</w:t>
      </w:r>
    </w:p>
    <w:p>
      <w:pPr>
        <w:pStyle w:val="FirstParagraph"/>
      </w:pPr>
      <w:r>
        <w:t xml:space="preserve">One cannot reflect on the politician in Canada Montreal without addressing the broader context of Canada. The city sits within Quebec, a province that frequently asserts its distinctness and autonomy within the Canadian federation. Consequently, local politicians must constantly calibrate their actions to align with both municipal priorities and provincial directives. This creates a unique political ecology where ideas flow upward from Montreal to Quebec City and Ottawa, but constraints flow downward from all levels.</w:t>
      </w:r>
      <w:r>
        <w:t xml:space="preserve"> </w:t>
      </w:r>
      <w:r>
        <w:t xml:space="preserve">For instance, debates regarding secularism (Bill 21), immigration quotas, or environmental regulations are not abstract concepts for Montreal politicians; they are immediate operational realities. A politician must understand how federal climate policies translate into local zoning laws or how provincial education funding affects school boards in Montreal boroughs. This multi-layered governance structure demands that the politician be a strategic thinker, capable of anticipating ripple effects across jurisdictions. It challenges the traditional notion of a politician as solely a local representative; they are also ambassadors for their city within the wider Canadian narrative, advocating for Montreal’s unique needs on national stages.</w:t>
      </w:r>
    </w:p>
    <w:bookmarkEnd w:id="23"/>
    <w:bookmarkStart w:id="24" w:name="X0b1d01cc41b9907a5b628f3241de6af561a5931"/>
    <w:p>
      <w:pPr>
        <w:pStyle w:val="Heading2"/>
      </w:pPr>
      <w:r>
        <w:t xml:space="preserve">Conclusion: The Evolving Role of Representation</w:t>
      </w:r>
    </w:p>
    <w:p>
      <w:pPr>
        <w:pStyle w:val="FirstParagraph"/>
      </w:pPr>
      <w:r>
        <w:t xml:space="preserve">In conclusion, reflecting on the figure of the politician in Canada Montreal reveals a role that is far more complex than simple administration. It is a role defined by linguistic nuance, intense local scrutiny, and complex federal-provincial dynamics. The politician here is not just making laws; they are weaving the social fabric of a diverse, bilingual city within a larger nation struggling with its own identity.</w:t>
      </w:r>
      <w:r>
        <w:t xml:space="preserve"> </w:t>
      </w:r>
      <w:r>
        <w:t xml:space="preserve">As Montreal continues to grow and diversify, with increasing immigrant populations from North Africa, the Middle East, Asia, and beyond, the definition of political representation will continue to evolve. The politician must move beyond traditional binary frameworks (French/English) to embrace a more inclusive model that reflects the city’s multicultural reality. They must be facilitators of integration while respecting distinct identities. Ultimately, this reflection suggests that the most successful politician in Canada Montreal is one who views diversity not as a hurdle, but as the core strength of their mandate. They are the bridge between individual community experiences and collective municipal progress, ensuring that in one of Canada’s most vibrant cities, every voice feels heard within the democratic process.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2026-07-30T03:06:20Z</dcterms:created>
  <dcterms:modified xsi:type="dcterms:W3CDTF">2026-07-30T03:06:20Z</dcterms:modified>
</cp:coreProperties>
</file>

<file path=docProps/custom.xml><?xml version="1.0" encoding="utf-8"?>
<Properties xmlns="http://schemas.openxmlformats.org/officeDocument/2006/custom-properties" xmlns:vt="http://schemas.openxmlformats.org/officeDocument/2006/docPropsVTypes"/>
</file>