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885c19d979f9823a23b32c00144f0cd5f39b143"/>
    <w:p>
      <w:pPr>
        <w:pStyle w:val="Heading1"/>
      </w:pPr>
      <w:r>
        <w:t xml:space="preserve">A Reflection on Leadership and Civic Duty</w:t>
      </w:r>
    </w:p>
    <w:bookmarkStart w:id="20" w:name="Xf76f5cc27d21b369d5407f5e7b3710f26e3362e"/>
    <w:p>
      <w:pPr>
        <w:pStyle w:val="Heading2"/>
      </w:pPr>
      <w:r>
        <w:t xml:space="preserve">The Role of the Politician in the Context of Canada, Vancouver</w:t>
      </w:r>
    </w:p>
    <w:p>
      <w:pPr>
        <w:pStyle w:val="FirstParagraph"/>
      </w:pPr>
      <w:r>
        <w:t xml:space="preserve">In observing the political landscape, particularly within a vibrant and complex urban center like Vancouver, one is compelled to reflect deeply on the nature of leadership. The figure known as a politician is often viewed through a lens of skepticism by the public, yet their role remains indispensable in the machinery of democracy. When we consider this reflection through the specific geographical and cultural context of Canada, and more specifically Vancouver, we uncover layers of responsibility that extend far beyond mere policy-making. It becomes evident that being a politician in such a locale is not just a job title, but a profound stewardship over community well-being, environmental integrity, and social cohesion.</w:t>
      </w:r>
    </w:p>
    <w:p>
      <w:pPr>
        <w:pStyle w:val="BodyText"/>
      </w:pPr>
      <w:r>
        <w:t xml:space="preserve">Vancouver is unique within the Canadian federation. It is a city defined by its stunning natural beauty, its proximity to both ocean and mountains, and its status as one of the most diverse metropolises in North America. For any politician operating within this sphere, the challenges are distinct. The reflection begins with an acknowledgment that governance here is not abstract; it is deeply tangible. When a politician in Vancouver speaks about housing affordability, they are speaking about real families living in cramped spaces or commuting hours from distant suburbs. When they discuss climate change, they are referring to the melting glaciers of BC and the rising sea levels threatening local coastlines. Thus, the identity of a politician here must be rooted in empathy and an acute awareness of local realities.</w:t>
      </w:r>
    </w:p>
    <w:p>
      <w:pPr>
        <w:pStyle w:val="BodyText"/>
      </w:pPr>
      <w:r>
        <w:t xml:space="preserve">A central theme in reflecting on politicians is their capacity for listening. In a city as multicultural as Vancouver, where over half the population identifies with visible minority groups, the ability to synthesize diverse voices is critical. A successful politician cannot impose a singular worldview; rather, they must act as a bridge between disparate communities. This requires humility and patience—traits that are often overshadowed by the more visible theatrics of political campaigns. The reflection here suggests that true leadership involves silencing one’s own ego to amplify the voices of residents who may feel marginalized or unheard. Whether it is addressing Indigenous rights, supporting small business owners in Gastown, or ensuring equitable access to healthcare for new immigrants, the politician serves as a conduit for collective will.</w:t>
      </w:r>
    </w:p>
    <w:p>
      <w:pPr>
        <w:pStyle w:val="BodyText"/>
      </w:pPr>
      <w:r>
        <w:t xml:space="preserve">Furthermore, the environmental dimension cannot be overstated when discussing politics in Canada and Vancouver specifically. As a province and city with significant environmental consciousness among its electorate, politicians are expected to be guardians of nature. The reflection on this role highlights a tension between economic growth and ecological preservation. A politician must navigate the delicate balance of supporting industry while adhering to strict sustainability goals. This is not merely a political strategy but an ethical imperative for those serving in Vancouver’s civic government or provincial legislature in British Columbia. The failure to prioritize green initiatives reflects poorly on the legitimacy of political authority in a community that values its natural surroundings deeply.</w:t>
      </w:r>
    </w:p>
    <w:p>
      <w:pPr>
        <w:pStyle w:val="BodyText"/>
      </w:pPr>
      <w:r>
        <w:t xml:space="preserve">Additionally, we must consider the integrity and transparency expected of politicians. In recent years, trust in political institutions has waned globally, but this erosion is particularly poignant in places like Vancouver where civic engagement is high. Residents expect their elected officials to act with honor and accountability. Scandals or perceived corruption can devastate public faith in democracy itself. Therefore, a politician’s personal conduct must mirror the values they espouse publicly. This reflection underscores that character matters as much as competence. A politician who advocates for clean governance but engages in questionable dealings undermines the very foundation of their mandate.</w:t>
      </w:r>
    </w:p>
    <w:p>
      <w:pPr>
        <w:pStyle w:val="BodyText"/>
      </w:pPr>
      <w:r>
        <w:t xml:space="preserve">Moreover, the intersectionality of issues facing Vancouver demands that politicians be well-rounded thinkers. Housing crises intersect with mental health challenges, which in turn are linked to substance abuse and homelessness. A narrow focus on any single issue fails to capture the complexity of urban life. Therefore, effective governance requires holistic thinking—a politician must understand how a change in zoning laws affects school enrollments, traffic patterns, and community cohesion simultaneously. This interconnectedness demands that elected representatives invest time in education and collaboration with experts across various fields.</w:t>
      </w:r>
    </w:p>
    <w:p>
      <w:pPr>
        <w:pStyle w:val="BodyText"/>
      </w:pPr>
      <w:r>
        <w:t xml:space="preserve">In conclusion, reflecting on the role of the politician within Canada’s vibrant city of Vancouver reveals a multifaceted responsibility. It is a role that demands resilience, empathy, ethical rigor, and visionary thinking. The politician is not an isolated figure but part of a larger ecosystem comprising citizens, activists, businesses, and environmental stewards. Their success should be measured not by headlines or political capital accumulated but by the tangible improvements in people’s lives and the preservation of Vancouver’s unique character for future generations. As we continue to observe and engage with our democratic processes, it is imperative that we hold politicians accountable while also recognizing the immense difficulty of their task. Only through constructive dialogue, mutual respect, and shared commitment to common values can we ensure that leadership serves the people effectively.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2026-07-29T19:37:00Z</dcterms:created>
  <dcterms:modified xsi:type="dcterms:W3CDTF">2026-07-29T19:37:00Z</dcterms:modified>
</cp:coreProperties>
</file>

<file path=docProps/custom.xml><?xml version="1.0" encoding="utf-8"?>
<Properties xmlns="http://schemas.openxmlformats.org/officeDocument/2006/custom-properties" xmlns:vt="http://schemas.openxmlformats.org/officeDocument/2006/docPropsVTypes"/>
</file>