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Germany</w:t>
      </w:r>
      <w:r>
        <w:t xml:space="preserve"> </w:t>
      </w:r>
      <w:r>
        <w:t xml:space="preserve">Frankfurt</w:t>
      </w:r>
    </w:p>
    <w:bookmarkStart w:id="24" w:name="X9a10020352ff82c85a645917d7414b8b2388143"/>
    <w:p>
      <w:pPr>
        <w:pStyle w:val="Heading1"/>
      </w:pPr>
      <w:r>
        <w:t xml:space="preserve">Bridging Tradition and Globality: A Reflection on the Politician in Germany Frankfurt</w:t>
      </w:r>
    </w:p>
    <w:p>
      <w:pPr>
        <w:pStyle w:val="FirstParagraph"/>
      </w:pPr>
      <w:r>
        <w:t xml:space="preserve">In the bustling heart of Europe, where the skyline is punctuated by skyscrapers that pierce the clouds, lies a city that serves as a microcosm of modern European complexity. This city is Germany Frankfurt. To reflect upon the role of a politician within this specific geographic and socio-economic context is to engage with one of the most demanding political landscapes in continental Europe. The identity of the politician here cannot be divorced from the unique characteristics of Frankfurt: its status as a global financial hub, its deep-rooted historical consciousness, and its vibrant, multicultural demographic fabric. This reflection paper explores how a politician must navigate these intersecting forces to serve effectively.</w:t>
      </w:r>
    </w:p>
    <w:bookmarkStart w:id="20" w:name="X36f91ca424f8cfd4607041a0a4227b39077d353"/>
    <w:p>
      <w:pPr>
        <w:pStyle w:val="Heading2"/>
      </w:pPr>
      <w:r>
        <w:t xml:space="preserve">The Financial Powerhouse vs. The Social Conscience</w:t>
      </w:r>
    </w:p>
    <w:p>
      <w:pPr>
        <w:pStyle w:val="FirstParagraph"/>
      </w:pPr>
      <w:r>
        <w:t xml:space="preserve">Frankfurt is often referred to as "Mainhattan," a moniker that highlights its status as Germany’s financial capital. Home to the European Central Bank, the Deutsche Bundesbank, and a dense concentration of international banks, Frankfurt represents capitalism in its purest, most potent form. Therefore, the politician operating in this environment faces an immediate and stark dichotomy: they must appeal to the elite economic drivers while simultaneously addressing the needs of a diverse working class that may not benefit directly from financial sector growth.</w:t>
      </w:r>
    </w:p>
    <w:p>
      <w:pPr>
        <w:pStyle w:val="BodyText"/>
      </w:pPr>
      <w:r>
        <w:t xml:space="preserve">A successful politician in Germany Frankfurt cannot simply be a technocrat advocating for deregulation, nor can they be solely a populist critic of finance. They must embody a balance. This requires an understanding that economic stability is the foundation upon which social welfare rests, but also that unchecked financialization can lead to social stratification. The reflection here is on the necessity of nuanced policy-making. For instance, when discussing housing policies—a critical issue in Frankfurt—the politician must balance market forces with aggressive municipal interventions to prevent gentrification from displacing long-term residents. The ability to speak the language of finance while maintaining empathy for those priced out of the city market is a defining characteristic of effective political leadership here.</w:t>
      </w:r>
    </w:p>
    <w:bookmarkEnd w:id="20"/>
    <w:bookmarkStart w:id="21" w:name="X51495414a79924eef547ec29113a170f1c75fce"/>
    <w:p>
      <w:pPr>
        <w:pStyle w:val="Heading2"/>
      </w:pPr>
      <w:r>
        <w:t xml:space="preserve">Diversity and Integration in a Global City</w:t>
      </w:r>
    </w:p>
    <w:p>
      <w:pPr>
        <w:pStyle w:val="FirstParagraph"/>
      </w:pPr>
      <w:r>
        <w:t xml:space="preserve">Frankfurt is one of the most international cities in Germany. With over half its population having a migration background, the demographic reality is undeniably pluralistic. For the politician, this diversity is not merely a statistical fact but a lived reality that shapes every policy decision, from education to public transport. The reflection on "Germany Frankfurt" must therefore include an examination of integration politics.</w:t>
      </w:r>
    </w:p>
    <w:p>
      <w:pPr>
        <w:pStyle w:val="BodyText"/>
      </w:pPr>
      <w:r>
        <w:t xml:space="preserve">In this context, the politician serves as a mediator between different cultural identities and the overarching German legal and civic framework. They must champion policies that promote inclusion without compromising social cohesion. This involves addressing issues such as language acquisition, vocational training for migrants, and combating discrimination in housing and employment. Furthermore, Frankfurt’s international nature means that local politics often have global reverberations. The politician must be adept at fostering intercultural dialogue, recognizing that the city’s strength lies in its ability to harmonize multiple narratives into a cohesive civic identity. This requires not just political will, but cultural intelligence and a genuine commitment to pluralism.</w:t>
      </w:r>
    </w:p>
    <w:bookmarkEnd w:id="21"/>
    <w:bookmarkStart w:id="22" w:name="Xf35dcc27af27a786b4fa3d16c26bff41e0d37ba"/>
    <w:p>
      <w:pPr>
        <w:pStyle w:val="Heading2"/>
      </w:pPr>
      <w:r>
        <w:t xml:space="preserve">The Weight of History and Future Innovation</w:t>
      </w:r>
    </w:p>
    <w:p>
      <w:pPr>
        <w:pStyle w:val="FirstParagraph"/>
      </w:pPr>
      <w:r>
        <w:t xml:space="preserve">No reflection on Frankfurt is complete without acknowledging the heavy burden of history. The city was virtually destroyed during World War II and rebuilt in the modernist style that characterizes its center today. This architectural erasure has led to a complex relationship with heritage, often criticized for being "soulless" or overly functional. However, this also positions Frankfurt as a city obsessed with the future—innovation, technology, and sustainability.</w:t>
      </w:r>
    </w:p>
    <w:p>
      <w:pPr>
        <w:pStyle w:val="BodyText"/>
      </w:pPr>
      <w:r>
        <w:t xml:space="preserve">The politician in this setting must balance respect for the past with an urgent drive toward future-proofing. This is evident in recent debates regarding green energy transitions and climate protection measures. As a major transport hub, Frankfurt has significant carbon emissions from logistics and travel. The politician must therefore push for ambitious environmental regulations that may face resistance from business interests but are essential for the long-term survival of the city’s quality of life. Moreover, there is a pedagogical role to play here: educating the public on how historical lessons inform current responsibilities toward democracy and human rights in an increasingly polarized world.</w:t>
      </w:r>
    </w:p>
    <w:bookmarkEnd w:id="22"/>
    <w:bookmarkStart w:id="23" w:name="conclusion"/>
    <w:p>
      <w:pPr>
        <w:pStyle w:val="Heading2"/>
      </w:pPr>
      <w:r>
        <w:t xml:space="preserve">Conclusion</w:t>
      </w:r>
    </w:p>
    <w:p>
      <w:pPr>
        <w:pStyle w:val="FirstParagraph"/>
      </w:pPr>
      <w:r>
        <w:t xml:space="preserve">In conclusion, the role of a politician in Germany Frankfurt is exceptionally complex and multifaceted. It demands a leader who can navigate the tension between global financial power and local social needs, who can harness the energy of diversity to strengthen civic unity, and who can balance historical responsibility with innovative foresight. The reflection on this topic reveals that effective politics in Frankfurt is not about choosing sides but about synthesizing contradictions.</w:t>
      </w:r>
    </w:p>
    <w:p>
      <w:pPr>
        <w:pStyle w:val="BodyText"/>
      </w:pPr>
      <w:r>
        <w:t xml:space="preserve">The politician here acts as a bridge—connecting the financial district to residential neighborhoods, integrating new citizens into the social fabric, and aligning economic growth with environmental sustainability. As Frankfurt continues to evolve as a key player in both European and global affairs, its politicians must remain vigilant, adaptable, and deeply committed to democratic values. Ultimately, the success of governance in this city depends on the ability of its leaders to reflect these diverse realities in their policies, ensuring that Frankfurt remains not just a place where money flows freely, but where people thrive together.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Politician in Germany Frankfurt</dc:title>
  <dc:creator/>
  <dc:language>en</dc:language>
  <cp:keywords/>
  <dcterms:created xsi:type="dcterms:W3CDTF">2026-07-29T22:08:35Z</dcterms:created>
  <dcterms:modified xsi:type="dcterms:W3CDTF">2026-07-29T22:08:35Z</dcterms:modified>
</cp:coreProperties>
</file>

<file path=docProps/custom.xml><?xml version="1.0" encoding="utf-8"?>
<Properties xmlns="http://schemas.openxmlformats.org/officeDocument/2006/custom-properties" xmlns:vt="http://schemas.openxmlformats.org/officeDocument/2006/docPropsVTypes"/>
</file>