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Politician</w:t>
      </w:r>
      <w:r>
        <w:t xml:space="preserve"> </w:t>
      </w:r>
      <w:r>
        <w:t xml:space="preserve">in</w:t>
      </w:r>
      <w:r>
        <w:t xml:space="preserve"> </w:t>
      </w:r>
      <w:r>
        <w:t xml:space="preserve">Kuwait</w:t>
      </w:r>
      <w:r>
        <w:t xml:space="preserve"> </w:t>
      </w:r>
      <w:r>
        <w:t xml:space="preserve">City</w:t>
      </w:r>
    </w:p>
    <w:bookmarkStart w:id="24" w:name="X5a12bc25fef837d8f00a5609d170db00501c69b"/>
    <w:p>
      <w:pPr>
        <w:pStyle w:val="Heading1"/>
      </w:pPr>
      <w:r>
        <w:t xml:space="preserve">The Burden and the Bridge: A Reflection on the Politician in Kuwait City</w:t>
      </w:r>
    </w:p>
    <w:p>
      <w:pPr>
        <w:pStyle w:val="FirstParagraph"/>
      </w:pPr>
      <w:r>
        <w:t xml:space="preserve">To step into Kuwait City is to step into a space where time moves with a distinct, deliberate rhythm. It is a place where ancient traditions of hospitality and tribal loyalty intersect sharply with modern aspirations for economic diversification and political reform. In this unique urban landscape, the figure of the politician does not merely occupy an office; they inhabit a complex web of social expectations, historical grievances, and future hopes. Reflecting on the role of the politician within Kuwait City requires an understanding that their power is not derived solely from legislation or executive authority, but from their ability to navigate the delicate balance between individual accountability and collective welfare.</w:t>
      </w:r>
    </w:p>
    <w:bookmarkStart w:id="20" w:name="the-unique-electoral-landscape"/>
    <w:p>
      <w:pPr>
        <w:pStyle w:val="Heading2"/>
      </w:pPr>
      <w:r>
        <w:t xml:space="preserve">The Unique Electoral Landscape</w:t>
      </w:r>
    </w:p>
    <w:p>
      <w:pPr>
        <w:pStyle w:val="FirstParagraph"/>
      </w:pPr>
      <w:r>
        <w:t xml:space="preserve">Kuwait City operates under a parliamentary system that is arguably one of the most vibrant in the Arab world. However, this vibrancy comes with significant volatility. The politician here is not a distant figurehead but an active participant in daily discourse. In the souqs and majlis halls scattered throughout Kuwait City, political debates are as common as discussions about weather or sports. This immediacy means that any politician seeking office must possess more than just policy knowledge; they must possess emotional intelligence and a deep-seated respect for the social fabric of their constituents.</w:t>
      </w:r>
    </w:p>
    <w:p>
      <w:pPr>
        <w:pStyle w:val="BodyText"/>
      </w:pPr>
      <w:r>
        <w:t xml:space="preserve">The reflection begins with the realization that in Kuwait City, politics is highly personalized. Voters often prioritize familial ties, tribal affiliations, and personal reputation over strict party ideologies. Consequently, the politician’s role shifts from being an ideological leader to becoming a mediator of resources and opportunities. This dynamic creates a paradox: while it ensures high levels of political engagement among citizens, it also places an immense burden on the individual representative to address immediate local concerns rather than focusing solely on long-term national strategy.</w:t>
      </w:r>
    </w:p>
    <w:bookmarkEnd w:id="20"/>
    <w:bookmarkStart w:id="21" w:name="the-crisis-of-trust-and-representation"/>
    <w:p>
      <w:pPr>
        <w:pStyle w:val="Heading2"/>
      </w:pPr>
      <w:r>
        <w:t xml:space="preserve">The Crisis of Trust and Representation</w:t>
      </w:r>
    </w:p>
    <w:p>
      <w:pPr>
        <w:pStyle w:val="FirstParagraph"/>
      </w:pPr>
      <w:r>
        <w:t xml:space="preserve">A critical aspect of reflecting on the politician in Kuwait City is confronting the ongoing crisis of trust. In recent years, there has been a palpable sense of fatigue among the electorate regarding political gridlock and corruption scandals. The politician is often viewed with skepticism, perceived by many as more interested in personal gain or maintaining power than in solving structural issues such as unemployment among youth or improving public services.</w:t>
      </w:r>
    </w:p>
    <w:p>
      <w:pPr>
        <w:pStyle w:val="BodyText"/>
      </w:pPr>
      <w:r>
        <w:t xml:space="preserve">This perception poses a profound challenge. To regain trust, the modern politician must transcend the traditional model of patronage. They must demonstrate transparency and competence in managing the state’s vast financial reserves, which are increasingly vital due to fluctuating global oil prices. The reflection here is sobering: if politicians fail to adapt to a more professionalized and transparent style of governance, they risk alienating the very demographic that holds the power to vote them in or out—the youth of Kuwait City.</w:t>
      </w:r>
    </w:p>
    <w:bookmarkEnd w:id="21"/>
    <w:bookmarkStart w:id="22" w:name="the-social-contract-and-welfare"/>
    <w:p>
      <w:pPr>
        <w:pStyle w:val="Heading2"/>
      </w:pPr>
      <w:r>
        <w:t xml:space="preserve">The Social Contract and Welfare</w:t>
      </w:r>
    </w:p>
    <w:p>
      <w:pPr>
        <w:pStyle w:val="FirstParagraph"/>
      </w:pPr>
      <w:r>
        <w:t xml:space="preserve">Kuwait’s social contract is built upon a promise: in exchange for political acquiescence, the state provides extensive welfare benefits. The politician is the custodian of this promise. In Kuwait City, where the standard of living is relatively high compared to regional neighbors, citizens expect efficient healthcare, education, and infrastructure. When these systems falter, as they occasionally do due to bureaucratic inefficiencies or funding delays, it is the politician who bears the brunt of public dissatisfaction.</w:t>
      </w:r>
    </w:p>
    <w:p>
      <w:pPr>
        <w:pStyle w:val="BodyText"/>
      </w:pPr>
      <w:r>
        <w:t xml:space="preserve">Reflecting on this role reveals a heavy responsibility. The politician acts as a buffer between the citizenry’s expectations and the state’s limitations. They must advocate fiercely for their district within the National Assembly while simultaneously explaining fiscal realities to their constituents. This dual role requires diplomatic finesse and resilience, qualities that are often tested during heated parliamentary sessions or public protests in Al-Harir Square.</w:t>
      </w:r>
    </w:p>
    <w:bookmarkEnd w:id="22"/>
    <w:bookmarkStart w:id="23" w:name="Xa0d73adcaaa222e7cba0090329af0fc1276db2f"/>
    <w:p>
      <w:pPr>
        <w:pStyle w:val="Heading2"/>
      </w:pPr>
      <w:r>
        <w:t xml:space="preserve">Looking Forward: A Call for New Leadership</w:t>
      </w:r>
    </w:p>
    <w:p>
      <w:pPr>
        <w:pStyle w:val="FirstParagraph"/>
      </w:pPr>
      <w:r>
        <w:t xml:space="preserve">As Kuwait City evolves into a hub for technology, tourism, and finance under initiatives like "New Kuwait," the role of the politician must also evolve. The traditional methods of campaigning and governance are becoming increasingly inadequate. There is a growing call for leaders who are tech-savvy, environmentally conscious, and globally minded.</w:t>
      </w:r>
    </w:p>
    <w:p>
      <w:pPr>
        <w:pStyle w:val="BodyText"/>
      </w:pPr>
      <w:r>
        <w:t xml:space="preserve">The reflection concludes with an observation that the future stability of Kuwait City depends on its ability to cultivate a new generation of politicians who can bridge the gap between tradition and modernity. These individuals must be capable of fostering dialogue across tribal lines, promoting meritocracy in public service appointments, and ensuring that the wealth generated by natural resources benefits all citizens equitably. The politician in Kuwait City is thus not just a representative; they are an architect of social cohesion.</w:t>
      </w:r>
    </w:p>
    <w:p>
      <w:pPr>
        <w:pStyle w:val="BodyText"/>
      </w:pPr>
      <w:r>
        <w:t xml:space="preserve">In conclusion, to reflect on the politician in Kuwait City is to recognize a figure standing at a crossroads. They hold the keys to maintaining social harmony and driving progressive reform. While challenges regarding trust and effectiveness persist, the potential for positive change remains strong within the active civil society of Kuwait City. The true measure of these political figures will be their willingness to listen, their courage to implement difficult reforms, and their dedication to serving the public interest above all else. Only then can they fulfill their role not just as lawmakers, but as trusted stewards of Kuwait’s diverse and dynamic heritage.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Politician in Kuwait City</dc:title>
  <dc:creator/>
  <dc:language>en</dc:language>
  <cp:keywords/>
  <dcterms:created xsi:type="dcterms:W3CDTF">2026-07-29T15:11:56Z</dcterms:created>
  <dcterms:modified xsi:type="dcterms:W3CDTF">2026-07-29T15:11:56Z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