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ed202f1295373bf7518f45bed3c7c7ec5d23602"/>
    <w:p>
      <w:pPr>
        <w:pStyle w:val="Heading1"/>
      </w:pPr>
      <w:r>
        <w:t xml:space="preserve">Bridging the Divide and Honoring the Land</w:t>
      </w:r>
      <w:r>
        <w:br/>
      </w:r>
      <w:r>
        <w:t xml:space="preserve">A Reflection Paper on Politician, New Zealand Auckland</w:t>
      </w:r>
    </w:p>
    <w:p>
      <w:pPr>
        <w:pStyle w:val="FirstParagraph"/>
      </w:pPr>
      <w:r>
        <w:t xml:space="preserve">In the contemporary landscape of global governance, few regions present a more complex yet fascinating case study than New Zealand. Specifically, within its largest urban center lies a unique crucible of cultural interaction, political innovation, and social challenge. When we consider the role of a</w:t>
      </w:r>
      <w:r>
        <w:t xml:space="preserve"> </w:t>
      </w:r>
      <w:r>
        <w:rPr>
          <w:bCs/>
          <w:b/>
        </w:rPr>
        <w:t xml:space="preserve">Politician</w:t>
      </w:r>
      <w:r>
        <w:t xml:space="preserve"> </w:t>
      </w:r>
      <w:r>
        <w:t xml:space="preserve">in this context, specifically within the dynamic environment of</w:t>
      </w:r>
      <w:r>
        <w:t xml:space="preserve"> </w:t>
      </w:r>
      <w:r>
        <w:rPr>
          <w:bCs/>
          <w:b/>
        </w:rPr>
        <w:t xml:space="preserve">New Zealand Auckland</w:t>
      </w:r>
      <w:r>
        <w:t xml:space="preserve">, we are not merely discussing local municipal administration; we are engaging with one of the most advanced experiments in bicultural democracy and urban diversity in the world. This reflection paper seeks to explore the evolving identity, responsibilities, and challenges faced by those who seek to represent Aucklanders, examining how they navigate the delicate balance between Western democratic traditions and Māori constitutional principles.</w:t>
      </w:r>
    </w:p>
    <w:bookmarkStart w:id="20" w:name="the-unique-context-of-auckland"/>
    <w:p>
      <w:pPr>
        <w:pStyle w:val="Heading2"/>
      </w:pPr>
      <w:r>
        <w:t xml:space="preserve">The Unique Context of Auckland</w:t>
      </w:r>
    </w:p>
    <w:p>
      <w:pPr>
        <w:pStyle w:val="FirstParagraph"/>
      </w:pPr>
      <w:r>
        <w:t xml:space="preserve">Auckland is not just a city; it is a demographic tapestry. Often referred to as the "City of Sails," it is also home to over one-third of New Zealand’s population, making it a melting pot of cultures, languages, and perspectives. For any politician operating here, the primary challenge is not merely economic or infrastructural, but profoundly social. The concept of</w:t>
      </w:r>
      <w:r>
        <w:t xml:space="preserve"> </w:t>
      </w:r>
      <w:r>
        <w:rPr>
          <w:bCs/>
          <w:b/>
        </w:rPr>
        <w:t xml:space="preserve">New Zealand Auckland</w:t>
      </w:r>
      <w:r>
        <w:t xml:space="preserve"> </w:t>
      </w:r>
      <w:r>
        <w:t xml:space="preserve">implies a specific set of pressures: rapid urbanization housing crises are acute; traffic congestion hampers productivity; and inequality persists despite overall national wealth.</w:t>
      </w:r>
    </w:p>
    <w:p>
      <w:pPr>
        <w:pStyle w:val="BodyText"/>
      </w:pPr>
      <w:r>
        <w:t xml:space="preserve">However, what distinguishes Auckland from other global metropolises is its foundational political framework. As the largest city in New Zealand, it operates under the dual mandate of the local council while being part of a national government that upholds the Treaty of Waitangi (Te Tiriti o Waitangi). This means that any effective politician must understand that their authority is derived not only from votes but also from a solemn covenant with tangata whenua, or the indigenous people. Therefore, reflection on the</w:t>
      </w:r>
      <w:r>
        <w:t xml:space="preserve"> </w:t>
      </w:r>
      <w:r>
        <w:rPr>
          <w:bCs/>
          <w:b/>
        </w:rPr>
        <w:t xml:space="preserve">Politician</w:t>
      </w:r>
      <w:r>
        <w:t xml:space="preserve"> </w:t>
      </w:r>
      <w:r>
        <w:t xml:space="preserve">in this setting requires an acknowledgment that governance is inherently relational and rooted in place.</w:t>
      </w:r>
    </w:p>
    <w:bookmarkEnd w:id="20"/>
    <w:bookmarkStart w:id="21" w:name="X5de12c654f13c96e1e13507b63aa966aba636d4"/>
    <w:p>
      <w:pPr>
        <w:pStyle w:val="Heading2"/>
      </w:pPr>
      <w:r>
        <w:t xml:space="preserve">The Dual Mandate: Biculturalism and Multiculturalism</w:t>
      </w:r>
    </w:p>
    <w:p>
      <w:pPr>
        <w:pStyle w:val="FirstParagraph"/>
      </w:pPr>
      <w:r>
        <w:t xml:space="preserve">A defining characteristic of being a politician in New Zealand is the necessity to engage with biculturalism. In Auckland, this takes on a vibrant, complex dimension. While the relationship between the Crown and Māori is central to the political identity of Aotearoa (New Zealand), Auckland’s population includes significant numbers of Pasifika communities, Asian diasporas, and European settlers. A skilled politician cannot view these groups in isolation.</w:t>
      </w:r>
    </w:p>
    <w:p>
      <w:pPr>
        <w:pStyle w:val="BodyText"/>
      </w:pPr>
      <w:r>
        <w:t xml:space="preserve">Reflecting on my own observations as an observer of this political landscape, I have noted that the most successful politicians are those who can weave these threads together. They must be fluent in the language of Treaty partnerships while simultaneously addressing the needs of a highly multicultural electorate. This requires a level of emotional intelligence and cultural competence that goes beyond traditional policy-making. It involves listening—truly listening—to hapa (community groups), iwi (tribes), and urban residents alike.</w:t>
      </w:r>
    </w:p>
    <w:p>
      <w:pPr>
        <w:pStyle w:val="BlockText"/>
      </w:pPr>
      <w:r>
        <w:t xml:space="preserve">"In Auckland, the political arena is not just about winning arguments; it is about building consensus across vastly different worldviews."</w:t>
      </w:r>
    </w:p>
    <w:bookmarkEnd w:id="21"/>
    <w:bookmarkStart w:id="22" w:name="the-crisis-of-trust-and-authenticity"/>
    <w:p>
      <w:pPr>
        <w:pStyle w:val="Heading2"/>
      </w:pPr>
      <w:r>
        <w:t xml:space="preserve">The Crisis of Trust and Authenticity</w:t>
      </w:r>
    </w:p>
    <w:p>
      <w:pPr>
        <w:pStyle w:val="FirstParagraph"/>
      </w:pPr>
      <w:r>
        <w:t xml:space="preserve">No reflection on modern politics would be complete without addressing the global crisis of trust in institutions. In Auckland, this sentiment is palpable. Residents often feel disconnected from decision-making processes that seem to prioritize developers over homeowners or central government directives over local needs. For a politician to remain relevant and effective in</w:t>
      </w:r>
      <w:r>
        <w:t xml:space="preserve"> </w:t>
      </w:r>
      <w:r>
        <w:rPr>
          <w:bCs/>
          <w:b/>
        </w:rPr>
        <w:t xml:space="preserve">New Zealand Auckland</w:t>
      </w:r>
      <w:r>
        <w:t xml:space="preserve">, they must confront this distrust head-on.</w:t>
      </w:r>
    </w:p>
    <w:p>
      <w:pPr>
        <w:pStyle w:val="BodyText"/>
      </w:pPr>
      <w:r>
        <w:t xml:space="preserve">This calls for a shift from transactional politics—where promises are made solely for electoral gain—to transformational leadership. A politician here must demonstrate authenticity. This means admitting when systems fail, acknowledging past colonial harms, and actively working towards reconciliation and equity. It is no longer sufficient to pay lip service to diversity; actions must reflect tangible improvements in housing affordability, public transport reliability, and environmental sustainability.</w:t>
      </w:r>
    </w:p>
    <w:bookmarkEnd w:id="22"/>
    <w:bookmarkStart w:id="23" w:name="the-role-of-the-politician-as-a-steward"/>
    <w:p>
      <w:pPr>
        <w:pStyle w:val="Heading2"/>
      </w:pPr>
      <w:r>
        <w:t xml:space="preserve">The Role of the Politician as a Steward</w:t>
      </w:r>
    </w:p>
    <w:p>
      <w:pPr>
        <w:pStyle w:val="FirstParagraph"/>
      </w:pPr>
      <w:r>
        <w:t xml:space="preserve">In Māori philosophy, there is a strong emphasis on kaitiakitanga, or guardianship. This concept is increasingly influencing political discourse in Auckland regarding climate change and urban planning. A modern politician must therefore see themselves not just as administrators but as stewards of the environment and future generations. The pressure to develop housing is immense, yet the preservation of green spaces and waterways remains non-negotiable for many residents.</w:t>
      </w:r>
    </w:p>
    <w:p>
      <w:pPr>
        <w:pStyle w:val="BodyText"/>
      </w:pPr>
      <w:r>
        <w:t xml:space="preserve">Thus, the role of the politician expands into that of an ethical mediator between immediate human needs and long-term ecological survival. This requires courage. It often means opposing popular but unsustainable developments or advocating for painful short-term sacrifices for long-term resilience. In doing so, they uphold the values inherent in New Zealand’s unique political culture.</w:t>
      </w:r>
    </w:p>
    <w:bookmarkEnd w:id="23"/>
    <w:bookmarkStart w:id="24" w:name="X5866d3ad75df0407bea95a743ecdd34cd5b8649"/>
    <w:p>
      <w:pPr>
        <w:pStyle w:val="Heading2"/>
      </w:pPr>
      <w:r>
        <w:t xml:space="preserve">Conclusion: Toward a More Inclusive Future</w:t>
      </w:r>
    </w:p>
    <w:p>
      <w:pPr>
        <w:pStyle w:val="FirstParagraph"/>
      </w:pPr>
      <w:r>
        <w:t xml:space="preserve">In conclusion, the experience of being a politician in New Zealand Auckland is one of profound responsibility and opportunity. It demands a nuanced understanding of history, culture, and urban dynamics. The challenges are significant—from housing shortages to social fragmentation—but so too is the potential for innovation.</w:t>
      </w:r>
    </w:p>
    <w:p>
      <w:pPr>
        <w:pStyle w:val="BodyText"/>
      </w:pPr>
      <w:r>
        <w:t xml:space="preserve">As we reflect on this topic, it becomes clear that the ideal politician in this context is neither purely Western nor purely traditionalist but hybrid in approach. They must honor Te Tiriti o Waitangi while embracing the multicultural reality of modern Auckland. They must be empathetic listeners and decisive leaders. Ultimately, serving as a politician in New Zealand Auckland is about more than holding office; it is about facilitating a dialogue that ensures all voices are heard, respected, and valued in shaping the future of one of the world’s most beautiful yet challenging cities.</w:t>
      </w:r>
    </w:p>
    <w:p>
      <w:pPr>
        <w:pStyle w:val="BodyText"/>
      </w:pPr>
      <w:r>
        <w:t xml:space="preserve">The journey ahead requires continuous learning and adaptation. It requires politicians who are willing to step out of their comfort zones and engage with communities in genuine partnership. Only through such commitment can Auckland fulfill its potential as a model for inclusive, sustainable, and equitable urban governance in the 21st century.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Modern Politician in New Zealand Auckland</dc:title>
  <dc:creator/>
  <dc:language>en</dc:language>
  <cp:keywords/>
  <dcterms:created xsi:type="dcterms:W3CDTF">2026-07-29T19:20:24Z</dcterms:created>
  <dcterms:modified xsi:type="dcterms:W3CDTF">2026-07-29T19:20:24Z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