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Turkey</w:t>
      </w:r>
      <w:r>
        <w:t xml:space="preserve"> </w:t>
      </w:r>
      <w:r>
        <w:t xml:space="preserve">Istanbul</w:t>
      </w:r>
    </w:p>
    <w:bookmarkStart w:id="27" w:name="Xfc92729f3ecce349d7384d173a74caa3da620d1"/>
    <w:p>
      <w:pPr>
        <w:pStyle w:val="Heading1"/>
      </w:pPr>
      <w:r>
        <w:t xml:space="preserve">A Reflection Paper: The Role and Reality of the Politician in Turkey Istanbul</w:t>
      </w:r>
    </w:p>
    <w:bookmarkStart w:id="20" w:name="X43dd994eabf7558dce7605a08f2f76b4147e4f1"/>
    <w:p>
      <w:pPr>
        <w:pStyle w:val="Heading2"/>
      </w:pPr>
      <w:r>
        <w:t xml:space="preserve">Introduction: The Weight of History on the Bosphorus</w:t>
      </w:r>
    </w:p>
    <w:p>
      <w:pPr>
        <w:pStyle w:val="FirstParagraph"/>
      </w:pPr>
      <w:r>
        <w:t xml:space="preserve">Istanbul is not merely a city; it is a living, breathing entity that straddles continents, cultures, and centuries. To reflect upon the politician within this specific context is to engage with one of the most complex political landscapes in modern history. Turkey Istanbul serves as a microcosm of broader national tensions and global geopolitical shifts. The figure of the politician here is not just an administrator or a legislative representative but a custodian of imperial legacy, a manager of demographic chaos, and a mediator between secular traditions and religious aspirations. This reflection paper seeks to dissect the multifaceted role of the politician in Turkey Istanbul, exploring how historical gravity, urban complexity, and democratic imperatives converge to shape their identity and responsibilities.</w:t>
      </w:r>
    </w:p>
    <w:bookmarkEnd w:id="20"/>
    <w:bookmarkStart w:id="21" w:name="Xb03f4cd0143fe64b4c51037c00795e716cf4b84"/>
    <w:p>
      <w:pPr>
        <w:pStyle w:val="Heading2"/>
      </w:pPr>
      <w:r>
        <w:t xml:space="preserve">The Historical Burden: From Empire to Republic</w:t>
      </w:r>
    </w:p>
    <w:p>
      <w:pPr>
        <w:pStyle w:val="FirstParagraph"/>
      </w:pPr>
      <w:r>
        <w:t xml:space="preserve">In Turkey Istanbul, politics cannot be divorced from history. The city was once Constantinople, the heart of the Byzantine Empire, and later Istanbul became the capital of the Ottoman Empire for four centuries. The politician operating in this space is constantly aware that they are working within ruins that whisper stories of empires risen and fallen. The transition from empire to republic under Mustafa Kemal Atatürk fundamentally altered the nature of political authority in Turkey Istanbul. The modern Turkish politician is tasked with navigating a society that holds deep reverence for this founding legacy while simultaneously dealing with the rapid social changes of the 21st century.</w:t>
      </w:r>
    </w:p>
    <w:p>
      <w:pPr>
        <w:pStyle w:val="BodyText"/>
      </w:pPr>
      <w:r>
        <w:t xml:space="preserve">Reflecting on this, one observes that politicians in Turkey Istanbul often employ historical rhetoric to legitimize their policies. Whether referencing the glory days of the Ottomans or the secular modernization projects of the early Republic, political discourse is heavily laden with historical symbolism. This creates a unique challenge: how does a politician serve contemporary needs when their legitimacy is often derived from interpreting past grandeur? In Turkey Istanbul, this duality is palpable in every election campaign and policy debate.</w:t>
      </w:r>
    </w:p>
    <w:bookmarkEnd w:id="21"/>
    <w:bookmarkStart w:id="23" w:name="X2b493f8178657c03a9a5125c1aa0a52de0fc882"/>
    <w:p>
      <w:pPr>
        <w:pStyle w:val="Heading2"/>
      </w:pPr>
      <w:r>
        <w:t xml:space="preserve">The Urban Challenge: Managing Megacity Dynamics</w:t>
      </w:r>
    </w:p>
    <w:p>
      <w:pPr>
        <w:pStyle w:val="FirstParagraph"/>
      </w:pPr>
      <w:r>
        <w:t xml:space="preserve">Istanbul is one of the largest megacities in the world, home to over fifteen million people. The sheer scale of urbanization presents unprecedented challenges for any politician. Issues such as housing affordability, traffic congestion, environmental degradation, and public transportation infrastructure are not merely logistical problems; they are political litmus tests. A politician in Turkey Istanbul must possess a acute sensitivity to the daily struggles of their constituents.</w:t>
      </w:r>
    </w:p>
    <w:p>
      <w:pPr>
        <w:pStyle w:val="BodyText"/>
      </w:pPr>
      <w:r>
        <w:t xml:space="preserve">For instance, the quality of public transportation is a critical issue. The expansion of metro lines and bridges is often framed as economic progress by politicians, yet it also triggers debates about gentrification and displacement. When reflecting on the politician’s role here, one must consider how they balance development with social equity. In neighborhoods like Gezi Park or Tarlabaşı, urban planning decisions have sparked massive political movements. Thus, the politician in Turkey Istanbul is not just a decision-maker but a negotiator between state power and civil society. Their ability to listen—and sometimes to silence—determines the stability of the city.</w:t>
      </w:r>
    </w:p>
    <w:bookmarkStart w:id="22" w:name="X80875db077bd8804ec4549b679a27df2380045c"/>
    <w:p>
      <w:pPr>
        <w:pStyle w:val="Heading3"/>
      </w:pPr>
      <w:r>
        <w:t xml:space="preserve">The Social Fabric: Secularism versus Conservatism</w:t>
      </w:r>
    </w:p>
    <w:p>
      <w:pPr>
        <w:pStyle w:val="FirstParagraph"/>
      </w:pPr>
      <w:r>
        <w:t xml:space="preserve">Socially, Turkey Istanbul represents a clash and convergence of secular and conservative values. The politician must navigate this divide with care. On one hand, there is a strong tradition of secularism embedded in the state apparatus, visible in the education system and legal frameworks. On the other hand, there is a growing conservative demographic that seeks greater visibility for religious identity in public life.</w:t>
      </w:r>
    </w:p>
    <w:p>
      <w:pPr>
        <w:pStyle w:val="BodyText"/>
      </w:pPr>
      <w:r>
        <w:t xml:space="preserve">A reflective analysis suggests that successful politicians in Turkey Istanbul are those who can bridge these divides or effectively mobilize one side without alienating the other entirely. However, this balancing act has become increasingly difficult. Polarization is evident in street protests, social media discourse, and voting patterns. The politician becomes a symbol of either resistance or continuity depending on their stance. This polarization affects everything from cultural policies to foreign relations, making the role of the politician both isolating and intensely scrutinized.</w:t>
      </w:r>
    </w:p>
    <w:bookmarkEnd w:id="22"/>
    <w:bookmarkEnd w:id="23"/>
    <w:bookmarkStart w:id="24" w:name="X9ddf82010f5f9bbe44888b3d2f172f9e59984e6"/>
    <w:p>
      <w:pPr>
        <w:pStyle w:val="Heading2"/>
      </w:pPr>
      <w:r>
        <w:t xml:space="preserve">Geopolitical Significance: The Bridge Between East and West</w:t>
      </w:r>
    </w:p>
    <w:p>
      <w:pPr>
        <w:pStyle w:val="FirstParagraph"/>
      </w:pPr>
      <w:r>
        <w:t xml:space="preserve">Istanbul’s geographical position as a bridge between Europe and Asia gives its politicians a unique global perspective. In an era where migration flows, energy security, and NATO alliances are central to international relations, Turkey Istanbul is at the forefront of geopolitical drama. Politicians here are not just local leaders; they are actors on the world stage.</w:t>
      </w:r>
    </w:p>
    <w:p>
      <w:pPr>
        <w:pStyle w:val="BodyText"/>
      </w:pPr>
      <w:r>
        <w:t xml:space="preserve">For example, during refugee crises in the Middle East, Istanbul has been a primary reception point. The politician’s response to this humanitarian challenge reflects broader national policies toward migration and international law. Furthermore, economic policies in Turkey Istanbul influence global markets due to the city’s status as a financial hub. Thus, the reflection on the politician must include their role as an international diplomat at home. They must reassure foreign investors while addressing local economic hardships caused by inflation or currency fluctuations.</w:t>
      </w:r>
    </w:p>
    <w:bookmarkEnd w:id="24"/>
    <w:bookmarkStart w:id="25" w:name="X3a740e77f0f5ae3cc2a457f05a73bde0cdbf737"/>
    <w:p>
      <w:pPr>
        <w:pStyle w:val="Heading2"/>
      </w:pPr>
      <w:r>
        <w:t xml:space="preserve">Media and Digital Age: The Visibility Paradox</w:t>
      </w:r>
    </w:p>
    <w:p>
      <w:pPr>
        <w:pStyle w:val="FirstParagraph"/>
      </w:pPr>
      <w:r>
        <w:t xml:space="preserve">In the 21st century, no discussion of politics is complete without addressing media. In Turkey Istanbul, digital media has transformed how politicians communicate. Social media platforms allow for direct engagement with citizens but also facilitate the spread of misinformation and hate speech. The politician must now be a content creator as much as a policy maker.</w:t>
      </w:r>
    </w:p>
    <w:p>
      <w:pPr>
        <w:pStyle w:val="BodyText"/>
      </w:pPr>
      <w:r>
        <w:t xml:space="preserve">Reflection reveals that this constant visibility can distort political priorities. Performative politics often takes precedence over substantive governance when the goal is to capture attention online. However, digital media also empowers grassroots movements, forcing politicians to be more responsive. In Turkey Istanbul, viral videos of protests or community initiatives can rapidly shift public opinion and hold politicians accountable in ways traditional media never could.</w:t>
      </w:r>
    </w:p>
    <w:bookmarkEnd w:id="25"/>
    <w:bookmarkStart w:id="26" w:name="Xae6a9697429171d05637829153b2679b9f7ba4d"/>
    <w:p>
      <w:pPr>
        <w:pStyle w:val="Heading2"/>
      </w:pPr>
      <w:r>
        <w:t xml:space="preserve">Conclusion: The Imperative of Empathy and Vision</w:t>
      </w:r>
    </w:p>
    <w:p>
      <w:pPr>
        <w:pStyle w:val="FirstParagraph"/>
      </w:pPr>
      <w:r>
        <w:t xml:space="preserve">In conclusion, the politician in Turkey Istanbul operates at the intersection of immense historical weight, complex urban challenges, social polarization, and global significance. They are neither solely local administrators nor distant diplomats but individuals who must embody both roles simultaneously. Reflecting on their role highlights the need for empathy to address human suffering caused by economic disparity and for vision to navigate the path toward sustainable development.</w:t>
      </w:r>
    </w:p>
    <w:p>
      <w:pPr>
        <w:pStyle w:val="BodyText"/>
      </w:pPr>
      <w:r>
        <w:t xml:space="preserve">As Turkey Istanbul continues to evolve, so too will its political landscape. The challenge for future politicians will be to move beyond rhetoric and historical symbolism toward practical, inclusive governance that respects the diversity of its people while leveraging its strategic position. Ultimately, the effectiveness of any politician in this city is measured not by their ability to control narratives but by their capacity to improve the lived experiences of those who call Istanbul home. In this sense, the reflection on politics in Turkey Istanbul is also a reflection on hope—the hope that leadership can heal divides and build a future worthy of its storied past.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Politician in Turkey Istanbul</dc:title>
  <dc:creator/>
  <dc:language>en</dc:language>
  <cp:keywords/>
  <dcterms:created xsi:type="dcterms:W3CDTF">2026-07-29T08:05:25Z</dcterms:created>
  <dcterms:modified xsi:type="dcterms:W3CDTF">2026-07-29T08:05:25Z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