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Tashkent</w:t>
      </w:r>
    </w:p>
    <w:bookmarkStart w:id="26" w:name="X31edbe051d56dd63de59a0bab3d7f8c7a703d84"/>
    <w:p>
      <w:pPr>
        <w:pStyle w:val="Heading1"/>
      </w:pPr>
      <w:r>
        <w:t xml:space="preserve">The Architect of Ambition:</w:t>
      </w:r>
      <w:r>
        <w:br/>
      </w:r>
      <w:r>
        <w:t xml:space="preserve">A Reflection on the Modern Politician in Uzbekistan Tashkent</w:t>
      </w:r>
    </w:p>
    <w:p>
      <w:pPr>
        <w:pStyle w:val="FirstParagraph"/>
      </w:pPr>
      <w:r>
        <w:t xml:space="preserve">To observe the trajectory of a</w:t>
      </w:r>
      <w:r>
        <w:t xml:space="preserve"> </w:t>
      </w:r>
      <w:r>
        <w:t xml:space="preserve">Politician</w:t>
      </w:r>
      <w:r>
        <w:t xml:space="preserve"> </w:t>
      </w:r>
      <w:r>
        <w:t xml:space="preserve">in the contemporary era is to witness a complex dance between ancient tradition and aggressive modernity. Nowhere is this dichotomy more palpable, or more critical, than in the bustling heart of Central Asia. As we turn our gaze toward</w:t>
      </w:r>
      <w:r>
        <w:t xml:space="preserve"> </w:t>
      </w:r>
      <w:r>
        <w:t xml:space="preserve">Uzbekistan Tashkent</w:t>
      </w:r>
      <w:r>
        <w:t xml:space="preserve">, we find a city that serves as both the physical and metaphorical capital of a nation undergoing rapid transformation. This</w:t>
      </w:r>
      <w:r>
        <w:t xml:space="preserve"> </w:t>
      </w:r>
      <w:r>
        <w:rPr>
          <w:iCs/>
          <w:i/>
        </w:rPr>
        <w:t xml:space="preserve">Reflection Paper</w:t>
      </w:r>
      <w:r>
        <w:t xml:space="preserve"> </w:t>
      </w:r>
      <w:r>
        <w:t xml:space="preserve">seeks to explore the multifaceted role of political leadership within this specific geographical and cultural context, analyzing how the demands of governance intersect with the aspirations of its citizens.</w:t>
      </w:r>
    </w:p>
    <w:bookmarkStart w:id="20" w:name="X6172fccbbd2aa69bb0d6d2c694ddf65fdeb2206"/>
    <w:p>
      <w:pPr>
        <w:pStyle w:val="Heading2"/>
      </w:pPr>
      <w:r>
        <w:t xml:space="preserve">The Historical Weight on Modern Shoulders</w:t>
      </w:r>
    </w:p>
    <w:p>
      <w:pPr>
        <w:pStyle w:val="FirstParagraph"/>
      </w:pPr>
      <w:r>
        <w:t xml:space="preserve">Uzbekistan Tashkent</w:t>
      </w:r>
      <w:r>
        <w:t xml:space="preserve"> </w:t>
      </w:r>
      <w:r>
        <w:t xml:space="preserve">is not merely a administrative center; it is a living museum of Silk Road history, Soviet-era architecture, and futuristic urban development. For the</w:t>
      </w:r>
      <w:r>
        <w:t xml:space="preserve"> </w:t>
      </w:r>
      <w:r>
        <w:t xml:space="preserve">Politician</w:t>
      </w:r>
      <w:r>
        <w:t xml:space="preserve"> </w:t>
      </w:r>
      <w:r>
        <w:t xml:space="preserve">operating in this environment, the burden of heritage is immense. The modern political figure must navigate the remnants of a centralized Soviet past while steering the ship toward an independent, democratic future. This requires a delicate balance. One cannot simply erase history; rather, one must reinterpret it.</w:t>
      </w:r>
    </w:p>
    <w:p>
      <w:pPr>
        <w:pStyle w:val="BodyText"/>
      </w:pPr>
      <w:r>
        <w:t xml:space="preserve">In Tashkent, infrastructure projects are not just about concrete and steel; they are statements of political will. When we reflect on the widening of streets or the restoration of historical landmarks, we see the fingerprints of policy decisions made by leaders who understand that urban aesthetics translate directly to public sentiment. The</w:t>
      </w:r>
      <w:r>
        <w:t xml:space="preserve"> </w:t>
      </w:r>
      <w:r>
        <w:t xml:space="preserve">Politician</w:t>
      </w:r>
      <w:r>
        <w:t xml:space="preserve"> </w:t>
      </w:r>
      <w:r>
        <w:t xml:space="preserve">here acts as a curator, deciding which elements of Uzbek identity are highlighted and which are relegated to the background. This curation is a form of power, wielded in the shadowed corridors of government and under the bright sun of public scrutiny.</w:t>
      </w:r>
    </w:p>
    <w:bookmarkEnd w:id="20"/>
    <w:bookmarkStart w:id="21" w:name="Xe7677a1ba5b07d7fda2d779137abc80d00a2b0c"/>
    <w:p>
      <w:pPr>
        <w:pStyle w:val="Heading2"/>
      </w:pPr>
      <w:r>
        <w:t xml:space="preserve">The Digital Awakening and Public Accountability</w:t>
      </w:r>
    </w:p>
    <w:p>
      <w:pPr>
        <w:pStyle w:val="FirstParagraph"/>
      </w:pPr>
      <w:r>
        <w:t xml:space="preserve">In recent years, Tashkent has experienced a digital renaissance. The rise of social media platforms has fundamentally altered the relationship between the</w:t>
      </w:r>
      <w:r>
        <w:t xml:space="preserve"> </w:t>
      </w:r>
      <w:r>
        <w:t xml:space="preserve">Politician</w:t>
      </w:r>
      <w:r>
        <w:t xml:space="preserve"> </w:t>
      </w:r>
      <w:r>
        <w:t xml:space="preserve">and the populace. In</w:t>
      </w:r>
      <w:r>
        <w:t xml:space="preserve"> </w:t>
      </w:r>
      <w:r>
        <w:t xml:space="preserve">Uzbekistan Tashkent</w:t>
      </w:r>
      <w:r>
        <w:t xml:space="preserve">, where a significant portion of the population is young and tech-savvy, traditional top-down communication methods are becoming obsolete. Citizens no longer wait for official decrees; they demand real-time engagement.</w:t>
      </w:r>
    </w:p>
    <w:p>
      <w:pPr>
        <w:pStyle w:val="BlockText"/>
      </w:pPr>
      <w:r>
        <w:t xml:space="preserve">"The modern politician must be as comfortable with a smartphone as they are with a legislative bill."</w:t>
      </w:r>
    </w:p>
    <w:p>
      <w:pPr>
        <w:pStyle w:val="FirstParagraph"/>
      </w:pPr>
      <w:r>
        <w:t xml:space="preserve">This shift forces the</w:t>
      </w:r>
      <w:r>
        <w:t xml:space="preserve"> </w:t>
      </w:r>
      <w:r>
        <w:t xml:space="preserve">Politician</w:t>
      </w:r>
      <w:r>
        <w:t xml:space="preserve"> </w:t>
      </w:r>
      <w:r>
        <w:t xml:space="preserve">in Tashkent to adopt a posture of transparency that was previously unheard of. Issues regarding waste management, traffic congestion, and housing affordability are no longer hidden behind bureaucratic red tape. They are debated in online forums and highlighted through viral videos. Consequently, the effectiveness of a political leader is now measured by their responsiveness on digital platforms as much as by their economic policies. This accountability creates a pressure cooker environment where mistakes are amplified instantly, yet opportunities for genuine connection with voters are also maximized.</w:t>
      </w:r>
    </w:p>
    <w:bookmarkEnd w:id="21"/>
    <w:bookmarkStart w:id="22" w:name="X5388f7408f05c431f80176ebecc903a102654ba"/>
    <w:p>
      <w:pPr>
        <w:pStyle w:val="Heading2"/>
      </w:pPr>
      <w:r>
        <w:t xml:space="preserve">Economic Pragmatism in a Globalizing World</w:t>
      </w:r>
    </w:p>
    <w:p>
      <w:pPr>
        <w:pStyle w:val="FirstParagraph"/>
      </w:pPr>
      <w:r>
        <w:t xml:space="preserve">Beyond the digital realm, the core mandate of any</w:t>
      </w:r>
      <w:r>
        <w:t xml:space="preserve"> </w:t>
      </w:r>
      <w:r>
        <w:t xml:space="preserve">Politician</w:t>
      </w:r>
      <w:r>
        <w:t xml:space="preserve"> </w:t>
      </w:r>
      <w:r>
        <w:t xml:space="preserve">is economic stewardship.</w:t>
      </w:r>
      <w:r>
        <w:t xml:space="preserve"> </w:t>
      </w:r>
      <w:r>
        <w:t xml:space="preserve">Uzbekistan Tashkent</w:t>
      </w:r>
      <w:r>
        <w:t xml:space="preserve"> </w:t>
      </w:r>
      <w:r>
        <w:t xml:space="preserve">is poised to become one of Central Asia’s primary economic hubs. The political discourse here has shifted dramatically toward foreign direct investment, tourism, and technology transfer. The reflection on this role reveals a politician who must be an international diplomat as well as a local administrator.</w:t>
      </w:r>
    </w:p>
    <w:p>
      <w:pPr>
        <w:pStyle w:val="BodyText"/>
      </w:pPr>
      <w:r>
        <w:t xml:space="preserve">In Tashkent, the image of the country is being rewritten by policy decisions that encourage openness. A</w:t>
      </w:r>
      <w:r>
        <w:t xml:space="preserve"> </w:t>
      </w:r>
      <w:r>
        <w:t xml:space="preserve">Politician</w:t>
      </w:r>
      <w:r>
        <w:t xml:space="preserve"> </w:t>
      </w:r>
      <w:r>
        <w:t xml:space="preserve">here must convince global markets that Uzbekistan is stable and viable, while simultaneously ensuring that the benefits of this growth trickle down to ordinary citizens in neighborhoods far from the city center. The tension between elite interests and grassroots needs is a constant source of political friction. Navigating this requires not just economic acumen, but deep empathy and an understanding of social stratification.</w:t>
      </w:r>
    </w:p>
    <w:bookmarkEnd w:id="22"/>
    <w:bookmarkStart w:id="23" w:name="cultural-identity-as-political-capital"/>
    <w:p>
      <w:pPr>
        <w:pStyle w:val="Heading2"/>
      </w:pPr>
      <w:r>
        <w:t xml:space="preserve">Cultural Identity as Political Capital</w:t>
      </w:r>
    </w:p>
    <w:p>
      <w:pPr>
        <w:pStyle w:val="FirstParagraph"/>
      </w:pPr>
      <w:r>
        <w:t xml:space="preserve">A crucial aspect of reflection on the</w:t>
      </w:r>
      <w:r>
        <w:t xml:space="preserve"> </w:t>
      </w:r>
      <w:r>
        <w:t xml:space="preserve">Politician</w:t>
      </w:r>
      <w:r>
        <w:t xml:space="preserve"> </w:t>
      </w:r>
      <w:r>
        <w:t xml:space="preserve">in Tashkent is the role of culture. In a post-Soviet state, reclaiming national identity is paramount. The political leadership often leverages cultural revival—language promotion, religious heritage, and traditional arts—as a tool for cohesion. However, this brings its own challenges. How does one define "Uzbek culture" in a way that is inclusive of the country's diverse ethnic groups?</w:t>
      </w:r>
    </w:p>
    <w:p>
      <w:pPr>
        <w:pStyle w:val="BodyText"/>
      </w:pPr>
      <w:r>
        <w:t xml:space="preserve">In</w:t>
      </w:r>
      <w:r>
        <w:t xml:space="preserve"> </w:t>
      </w:r>
      <w:r>
        <w:t xml:space="preserve">Uzbekistan Tashkent</w:t>
      </w:r>
      <w:r>
        <w:t xml:space="preserve">, the political narrative often centers on unity through diversity. The</w:t>
      </w:r>
      <w:r>
        <w:t xml:space="preserve"> </w:t>
      </w:r>
      <w:r>
        <w:t xml:space="preserve">Politician</w:t>
      </w:r>
      <w:r>
        <w:t xml:space="preserve"> </w:t>
      </w:r>
      <w:r>
        <w:t xml:space="preserve">must ensure that modernization does not come at the cost of cultural erosion. This involves supporting educational reforms, preserving historical sites like the Registan complex (even though it is in Samarkand, its influence permeates national politics), and fostering a sense of civic pride that transcends ethnic lines. The success or failure of these cultural policies often determines the long-term stability of the political regime.</w:t>
      </w:r>
    </w:p>
    <w:bookmarkEnd w:id="23"/>
    <w:bookmarkStart w:id="24" w:name="the-human-element-empathy-and-vision"/>
    <w:p>
      <w:pPr>
        <w:pStyle w:val="Heading2"/>
      </w:pPr>
      <w:r>
        <w:t xml:space="preserve">The Human Element: Empathy and Vision</w:t>
      </w:r>
    </w:p>
    <w:p>
      <w:pPr>
        <w:pStyle w:val="FirstParagraph"/>
      </w:pPr>
      <w:r>
        <w:t xml:space="preserve">Ultimately, all structural analyses lead back to the human element. What makes an effective</w:t>
      </w:r>
      <w:r>
        <w:t xml:space="preserve"> </w:t>
      </w:r>
      <w:r>
        <w:t xml:space="preserve">Politician</w:t>
      </w:r>
      <w:r>
        <w:t xml:space="preserve">? It is not just policy or power; it is the capacity for empathy. In Tashkent, where family ties and community bonds are strong, a politician who lacks genuine concern for daily hardships will quickly lose legitimacy. The reflection paper argues that the ideal political figure in this region must be a visionary yet grounded individual.</w:t>
      </w:r>
    </w:p>
    <w:p>
      <w:pPr>
        <w:pStyle w:val="BodyText"/>
      </w:pPr>
      <w:r>
        <w:t xml:space="preserve">They must possess the vision to see Tashkent as a green city, a tech hub, and a center of culture, while remaining grounded enough to listen to the concerns of shopkeepers in Chorsu Bazaar and students at Tashkent State Technical University. This dual capacity—high-level strategic thinking combined with grassroots listening—is rare but essential.</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Politician</w:t>
      </w:r>
      <w:r>
        <w:t xml:space="preserve"> </w:t>
      </w:r>
      <w:r>
        <w:t xml:space="preserve">in</w:t>
      </w:r>
      <w:r>
        <w:t xml:space="preserve"> </w:t>
      </w:r>
      <w:r>
        <w:t xml:space="preserve">Uzbekistan Tashkent</w:t>
      </w:r>
      <w:r>
        <w:t xml:space="preserve"> </w:t>
      </w:r>
      <w:r>
        <w:t xml:space="preserve">is one of the most dynamic and challenging positions in modern governance. It requires a synthesis of historical awareness, digital fluency, economic pragmatism, and cultural sensitivity. As Uzbekistan continues its journey toward becoming a significant global player, the cities it builds and the policies it enacts will serve as testaments to political leadership.</w:t>
      </w:r>
    </w:p>
    <w:p>
      <w:pPr>
        <w:pStyle w:val="BodyText"/>
      </w:pPr>
      <w:r>
        <w:t xml:space="preserve">This</w:t>
      </w:r>
      <w:r>
        <w:t xml:space="preserve"> </w:t>
      </w:r>
      <w:r>
        <w:rPr>
          <w:iCs/>
          <w:i/>
        </w:rPr>
        <w:t xml:space="preserve">Reflection Paper</w:t>
      </w:r>
      <w:r>
        <w:t xml:space="preserve"> </w:t>
      </w:r>
      <w:r>
        <w:t xml:space="preserve">suggests that the future of Tashkent depends heavily on how well its leaders can bridge the gap between tradition and innovation. The</w:t>
      </w:r>
      <w:r>
        <w:t xml:space="preserve"> </w:t>
      </w:r>
      <w:r>
        <w:t xml:space="preserve">Politician</w:t>
      </w:r>
      <w:r>
        <w:t xml:space="preserve"> </w:t>
      </w:r>
      <w:r>
        <w:t xml:space="preserve">who succeeds in Tashkent will be one who understands that development is not just about skyscrapers, but about the dignity and opportunities afforded to every citizen. The story of politics in this region is still being written, and it serves as a compelling case study for nations around the world seeking to balance rapid modernization with national identity.</w:t>
      </w:r>
    </w:p>
    <w:p>
      <w:pPr>
        <w:pStyle w:val="BodyText"/>
      </w:pPr>
      <w:r>
        <w:rPr>
          <w:iCs/>
          <w:i/>
        </w:rPr>
        <w:t xml:space="preserve">Document prepared for academic reflection on Political Science and Central Asian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Tashkent</dc:title>
  <dc:creator/>
  <dc:language>en</dc:language>
  <cp:keywords/>
  <dcterms:created xsi:type="dcterms:W3CDTF">2026-07-29T17:19:18Z</dcterms:created>
  <dcterms:modified xsi:type="dcterms:W3CDTF">2026-07-29T17:19:18Z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