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Australia</w:t>
      </w:r>
      <w:r>
        <w:t xml:space="preserve"> </w:t>
      </w:r>
      <w:r>
        <w:t xml:space="preserve">Sydney</w:t>
      </w:r>
    </w:p>
    <w:bookmarkStart w:id="25" w:name="X928b3946682b0bf61acd04f0fe529ee2b26804d"/>
    <w:p>
      <w:pPr>
        <w:pStyle w:val="Heading1"/>
      </w:pPr>
      <w:r>
        <w:t xml:space="preserve">Bridging Theory and Practice: A Reflection on the Role of a Professor in Australia Sydney</w:t>
      </w:r>
    </w:p>
    <w:p>
      <w:pPr>
        <w:pStyle w:val="FirstParagraph"/>
      </w:pPr>
      <w:r>
        <w:t xml:space="preserve">The academic landscape is a dynamic ecosystem, one that evolves not only through new discoveries but also through the evolving roles of those who facilitate learning. In this reflection paper, I examine the multifaceted role of a</w:t>
      </w:r>
      <w:r>
        <w:t xml:space="preserve"> </w:t>
      </w:r>
      <w:r>
        <w:rPr>
          <w:bCs/>
          <w:b/>
        </w:rPr>
        <w:t xml:space="preserve">Professor</w:t>
      </w:r>
      <w:r>
        <w:t xml:space="preserve">, specifically within the unique and vibrant context of</w:t>
      </w:r>
      <w:r>
        <w:t xml:space="preserve"> </w:t>
      </w:r>
      <w:r>
        <w:rPr>
          <w:bCs/>
          <w:b/>
        </w:rPr>
        <w:t xml:space="preserve">Australia Sydney</w:t>
      </w:r>
      <w:r>
        <w:t xml:space="preserve">. This city, with its blend of colonial history, modern multiculturalism, and stunning natural beauty provides a distinct backdrop for higher education. The position of a professor here is not merely that of an instructor but serves as a bridge between global academic standards and local societal needs.</w:t>
      </w:r>
    </w:p>
    <w:bookmarkStart w:id="20" w:name="the-dual-mandate-research-and-pedagogy"/>
    <w:p>
      <w:pPr>
        <w:pStyle w:val="Heading2"/>
      </w:pPr>
      <w:r>
        <w:t xml:space="preserve">The Dual Mandate: Research and Pedagogy</w:t>
      </w:r>
    </w:p>
    <w:p>
      <w:pPr>
        <w:pStyle w:val="FirstParagraph"/>
      </w:pPr>
      <w:r>
        <w:t xml:space="preserve">Traditionally, the title of</w:t>
      </w:r>
      <w:r>
        <w:t xml:space="preserve"> </w:t>
      </w:r>
      <w:r>
        <w:rPr>
          <w:bCs/>
          <w:b/>
        </w:rPr>
        <w:t xml:space="preserve">Professor</w:t>
      </w:r>
      <w:r>
        <w:t xml:space="preserve">&lt; strong connotes a pinnacle in academic achievement. It is an expectation that the individual possesses deep expertise in their field and contributes significantly to knowledge through research. However, in the contemporary university environment found in</w:t>
      </w:r>
      <w:r>
        <w:t xml:space="preserve"> </w:t>
      </w:r>
      <w:r>
        <w:rPr>
          <w:bCs/>
          <w:b/>
        </w:rPr>
        <w:t xml:space="preserve">Australia Sydney</w:t>
      </w:r>
      <w:r>
        <w:t xml:space="preserve">, this role has expanded. The modern professor is expected to balance rigorous scholarly output with innovative teaching methods. This dual mandate requires a high degree of intellectual agility.</w:t>
      </w:r>
    </w:p>
    <w:p>
      <w:pPr>
        <w:pStyle w:val="BodyText"/>
      </w:pPr>
      <w:r>
        <w:t xml:space="preserve">In institutions scattered across the suburbs and the CBD of</w:t>
      </w:r>
      <w:r>
        <w:t xml:space="preserve"> </w:t>
      </w:r>
      <w:r>
        <w:rPr>
          <w:bCs/>
          <w:b/>
        </w:rPr>
        <w:t xml:space="preserve">Australia Sydney</w:t>
      </w:r>
      <w:r>
        <w:t xml:space="preserve">, professors are tasked with translating complex theoretical frameworks into accessible knowledge for a diverse student body. The students in this region often bring varied cultural perspectives, having migrated from all corners of the globe. Consequently, a professor must be culturally competent, understanding that pedagogical strategies successful in one context may need adaptation to resonate with students from different backgrounds. This adaptability is crucial for maintaining engagement and ensuring equitable learning outcomes.</w:t>
      </w:r>
    </w:p>
    <w:bookmarkEnd w:id="20"/>
    <w:bookmarkStart w:id="21" w:name="the-context-of-australia-sydney"/>
    <w:p>
      <w:pPr>
        <w:pStyle w:val="Heading2"/>
      </w:pPr>
      <w:r>
        <w:t xml:space="preserve">The Context of Australia Sydney</w:t>
      </w:r>
    </w:p>
    <w:p>
      <w:pPr>
        <w:pStyle w:val="FirstParagraph"/>
      </w:pPr>
      <w:r>
        <w:t xml:space="preserve">To understand the specific nuances of being a professor in this region, one must acknowledge the unique characteristics of</w:t>
      </w:r>
      <w:r>
        <w:t xml:space="preserve"> </w:t>
      </w:r>
      <w:r>
        <w:rPr>
          <w:bCs/>
          <w:b/>
        </w:rPr>
        <w:t xml:space="preserve">Australia Sydney</w:t>
      </w:r>
      <w:r>
        <w:t xml:space="preserve">. As one of Asia’s leading global cities, it serves as a gateway between the East and West. Universities here are often international hubs for collaboration. Therefore, a professor is not just teaching locally but is also participating in a global network. This global perspective influences curriculum design and research priorities.</w:t>
      </w:r>
    </w:p>
    <w:p>
      <w:pPr>
        <w:pStyle w:val="BodyText"/>
      </w:pPr>
      <w:r>
        <w:t xml:space="preserve">Furthermore, the environmental consciousness prevalent in</w:t>
      </w:r>
      <w:r>
        <w:t xml:space="preserve"> </w:t>
      </w:r>
      <w:r>
        <w:rPr>
          <w:bCs/>
          <w:b/>
        </w:rPr>
        <w:t xml:space="preserve">Australia Sydney</w:t>
      </w:r>
      <w:r>
        <w:t xml:space="preserve"> </w:t>
      </w:r>
      <w:r>
        <w:t xml:space="preserve">significantly impacts academic directions. With its unique biodiversity and vulnerability to climate change, the region offers a living laboratory for environmental sciences, urban planning, and sustainability studies. A professor in this context often finds their research deeply intertwined with local community issues. For instance, those specializing in environmental science might collaborate with local councils on bushfire recovery or coastal erosion management. This application of knowledge gives the role of a professor tangible real-world relevance.</w:t>
      </w:r>
    </w:p>
    <w:bookmarkEnd w:id="21"/>
    <w:bookmarkStart w:id="22" w:name="X80694ae9d0d29b3959b15e521254429ee30f921"/>
    <w:p>
      <w:pPr>
        <w:pStyle w:val="Heading2"/>
      </w:pPr>
      <w:r>
        <w:t xml:space="preserve">Community Engagement and Social Responsibility</w:t>
      </w:r>
    </w:p>
    <w:p>
      <w:pPr>
        <w:pStyle w:val="FirstParagraph"/>
      </w:pPr>
      <w:r>
        <w:t xml:space="preserve">Beyond the university gates, a</w:t>
      </w:r>
      <w:r>
        <w:t xml:space="preserve"> </w:t>
      </w:r>
      <w:r>
        <w:rPr>
          <w:bCs/>
          <w:b/>
        </w:rPr>
        <w:t xml:space="preserve">Professor</w:t>
      </w:r>
    </w:p>
    <w:p>
      <w:pPr>
        <w:pStyle w:val="BodyText"/>
      </w:pPr>
      <w:r>
        <w:t xml:space="preserve">Moreover, the vibrant arts scene in</w:t>
      </w:r>
      <w:r>
        <w:t xml:space="preserve"> </w:t>
      </w:r>
      <w:r>
        <w:rPr>
          <w:bCs/>
          <w:b/>
        </w:rPr>
        <w:t xml:space="preserve">Australia Sydney</w:t>
      </w:r>
      <w:r>
        <w:t xml:space="preserve"> </w:t>
      </w:r>
      <w:r>
        <w:t xml:space="preserve">provides opportunities for interdisciplinary collaboration. Professors from humanities and social sciences often engage with local artists, museums, and community organizations. These engagements enrich the academic experience for students by exposing them to real-world applications of their studies. For example, a history professor might curate an exhibit at a local gallery in The Rocks area, bringing historical narratives to life for the public while providing practical experience for their students.</w:t>
      </w:r>
    </w:p>
    <w:bookmarkEnd w:id="22"/>
    <w:bookmarkStart w:id="23" w:name="X0ec55dc97a296e6b0e26ea9354e7147c1cf0c20"/>
    <w:p>
      <w:pPr>
        <w:pStyle w:val="Heading2"/>
      </w:pPr>
      <w:r>
        <w:t xml:space="preserve">The Challenge of Inclusivity and Mental Health</w:t>
      </w:r>
    </w:p>
    <w:p>
      <w:pPr>
        <w:pStyle w:val="FirstParagraph"/>
      </w:pPr>
      <w:r>
        <w:t xml:space="preserve">A critical aspect of the modern professor’s role is supporting student well-being. In the high-pressure environment of tertiary education in</w:t>
      </w:r>
      <w:r>
        <w:t xml:space="preserve"> </w:t>
      </w:r>
      <w:r>
        <w:rPr>
          <w:bCs/>
          <w:b/>
        </w:rPr>
        <w:t xml:space="preserve">Australia Sydney</w:t>
      </w:r>
      <w:r>
        <w:t xml:space="preserve">, students often face significant mental health challenges. Professors are frequently on the front lines, recognizing signs of distress and providing support or referring students to professional services. This pastoral care component adds an emotional labor dimension to the job description that is often overlooked but is essential for creating a supportive learning environment.</w:t>
      </w:r>
    </w:p>
    <w:p>
      <w:pPr>
        <w:pStyle w:val="BodyText"/>
      </w:pPr>
      <w:r>
        <w:t xml:space="preserve">Inclusivity remains a paramount concern. The demographic diversity of Sydney means that professors must actively work to eliminate barriers to education for underrepresented groups, including Indigenous Australians, people with disabilities, and students from low socioeconomic backgrounds. This involves not only inclusive teaching practices but also advocating for policy changes within the university structure.</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Professor</w:t>
      </w:r>
      <w:r>
        <w:t xml:space="preserve">&lt; strong in</w:t>
      </w:r>
      <w:r>
        <w:t xml:space="preserve"> </w:t>
      </w:r>
      <w:r>
        <w:rPr>
          <w:bCs/>
          <w:b/>
        </w:rPr>
        <w:t xml:space="preserve">Australia Sydney</w:t>
      </w:r>
    </w:p>
    <w:p>
      <w:pPr>
        <w:pStyle w:val="BodyText"/>
      </w:pPr>
      <w:r>
        <w:t xml:space="preserve">As I reflect on this role, it becomes clear that a professor in this setting is a custodian of knowledge but also a facilitator of change. They are educators who inspire the next generation to think critically about global issues through a local lens. The synergy between the academic rigour expected of a</w:t>
      </w:r>
      <w:r>
        <w:t xml:space="preserve"> </w:t>
      </w:r>
      <w:r>
        <w:rPr>
          <w:bCs/>
          <w:b/>
        </w:rPr>
        <w:t xml:space="preserve">ProfessorAustralia Sydney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Professor in Australia Sydney</dc:title>
  <dc:creator/>
  <dc:language>en</dc:language>
  <cp:keywords/>
  <dcterms:created xsi:type="dcterms:W3CDTF">2026-07-29T14:18:19Z</dcterms:created>
  <dcterms:modified xsi:type="dcterms:W3CDTF">2026-07-29T14:18:19Z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