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Pedagogy</w:t>
      </w:r>
      <w:r>
        <w:t xml:space="preserve"> </w:t>
      </w:r>
      <w:r>
        <w:t xml:space="preserve">and</w:t>
      </w:r>
      <w:r>
        <w:t xml:space="preserve"> </w:t>
      </w:r>
      <w:r>
        <w:t xml:space="preserve">Cultural</w:t>
      </w:r>
      <w:r>
        <w:t xml:space="preserve"> </w:t>
      </w:r>
      <w:r>
        <w:t xml:space="preserve">Immersion:</w:t>
      </w:r>
      <w:r>
        <w:t xml:space="preserve"> </w:t>
      </w:r>
      <w:r>
        <w:t xml:space="preserve">The</w:t>
      </w:r>
      <w:r>
        <w:t xml:space="preserve"> </w:t>
      </w:r>
      <w:r>
        <w:t xml:space="preserve">Professor</w:t>
      </w:r>
      <w:r>
        <w:t xml:space="preserve"> </w:t>
      </w:r>
      <w:r>
        <w:t xml:space="preserve">in</w:t>
      </w:r>
      <w:r>
        <w:t xml:space="preserve"> </w:t>
      </w:r>
      <w:r>
        <w:t xml:space="preserve">China</w:t>
      </w:r>
      <w:r>
        <w:t xml:space="preserve"> </w:t>
      </w:r>
      <w:r>
        <w:t xml:space="preserve">Guangzhou</w:t>
      </w:r>
    </w:p>
    <w:bookmarkStart w:id="20" w:name="X1f07bde0de5bd59acb2fbe78c17f08521893a93"/>
    <w:p>
      <w:pPr>
        <w:pStyle w:val="Heading1"/>
      </w:pPr>
      <w:r>
        <w:t xml:space="preserve">Bridging East and West: A Pedagogical Reflection on Teaching in China Guangzhou</w:t>
      </w:r>
    </w:p>
    <w:p>
      <w:pPr>
        <w:pStyle w:val="FirstParagraph"/>
      </w:pPr>
      <w:r>
        <w:t xml:space="preserve">The transition from a traditional academic environment to the dynamic, rapidly evolving educational landscape of</w:t>
      </w:r>
      <w:r>
        <w:t xml:space="preserve"> </w:t>
      </w:r>
      <w:r>
        <w:rPr>
          <w:bCs/>
          <w:b/>
        </w:rPr>
        <w:t xml:space="preserve">China Guangzhou</w:t>
      </w:r>
      <w:r>
        <w:t xml:space="preserve"> </w:t>
      </w:r>
      <w:r>
        <w:t xml:space="preserve">represents not merely a change in geography, but a profound shift in pedagogical philosophy and cultural engagement. As an international educator, the experience of teaching within this vibrant southern metropolis offers unique insights into the complexities of cross-cultural communication, the evolution of higher education in Asia, and the indispensable role that adaptability plays in modern</w:t>
      </w:r>
      <w:r>
        <w:t xml:space="preserve"> </w:t>
      </w:r>
      <w:r>
        <w:rPr>
          <w:bCs/>
          <w:b/>
        </w:rPr>
        <w:t xml:space="preserve">Professor</w:t>
      </w:r>
      <w:r>
        <w:t xml:space="preserve">-student dynamics. This reflection paper serves to explore these dimensions, analyzing how the specific context of Guangzhou shapes educational outcomes and personal growth for both faculty and students.</w:t>
      </w:r>
    </w:p>
    <w:p>
      <w:pPr>
        <w:pStyle w:val="BodyText"/>
      </w:pPr>
      <w:r>
        <w:t xml:space="preserve">Guangzhou, historically known as Canton, stands as one of China’s most open and commercially active cities. Unlike the more rigid academic atmospheres found in northern institutions such as Beijing or Nanjing, Guangzhou exudes a pragmatic, entrepreneurial spirit that permeates its educational institutions. For a</w:t>
      </w:r>
      <w:r>
        <w:t xml:space="preserve"> </w:t>
      </w:r>
      <w:r>
        <w:rPr>
          <w:bCs/>
          <w:b/>
        </w:rPr>
        <w:t xml:space="preserve">Professor</w:t>
      </w:r>
      <w:r>
        <w:t xml:space="preserve"> </w:t>
      </w:r>
      <w:r>
        <w:t xml:space="preserve">arriving in this city, the first challenge is often unlearning preconceived notions of what Chinese higher education entails. The students here are not passive recipients of knowledge but active participants who are deeply aware of their role in China’s economic engine. They bring with them a practical orientation toward learning, seeking skills and knowledge that have immediate applicability in the global marketplace. This reality demands that the</w:t>
      </w:r>
      <w:r>
        <w:t xml:space="preserve"> </w:t>
      </w:r>
      <w:r>
        <w:rPr>
          <w:bCs/>
          <w:b/>
        </w:rPr>
        <w:t xml:space="preserve">Professor</w:t>
      </w:r>
      <w:r>
        <w:t xml:space="preserve"> </w:t>
      </w:r>
      <w:r>
        <w:t xml:space="preserve">adjust their teaching methodology to be less about rote memorization and more about critical analysis, problem-solving, and interdisciplinary application.</w:t>
      </w:r>
    </w:p>
    <w:p>
      <w:pPr>
        <w:pStyle w:val="BodyText"/>
      </w:pPr>
      <w:r>
        <w:t xml:space="preserve">The linguistic environment of Guangzhou further complicates but also enriches the educational experience. While Mandarin remains the lingua franca of instruction in many programs, particularly at the undergraduate level for international students or in specific joint-venture programs, Cantonese is deeply embedded in the local culture. A</w:t>
      </w:r>
      <w:r>
        <w:t xml:space="preserve"> </w:t>
      </w:r>
      <w:r>
        <w:rPr>
          <w:bCs/>
          <w:b/>
        </w:rPr>
        <w:t xml:space="preserve">Professor</w:t>
      </w:r>
      <w:r>
        <w:t xml:space="preserve"> </w:t>
      </w:r>
      <w:r>
        <w:t xml:space="preserve">who attempts to engage with this community must recognize that language is not just a tool for communication but a key to cultural empathy. Observing students navigate between formal academic English and local dialects highlights their bilingual agility. This linguistic duality allows the</w:t>
      </w:r>
      <w:r>
        <w:t xml:space="preserve"> </w:t>
      </w:r>
      <w:r>
        <w:rPr>
          <w:bCs/>
          <w:b/>
        </w:rPr>
        <w:t xml:space="preserve">Professor</w:t>
      </w:r>
      <w:r>
        <w:t xml:space="preserve"> </w:t>
      </w:r>
      <w:r>
        <w:t xml:space="preserve">to witness how students code-switch, adapting their identity and expression based on context. It teaches the educator that flexibility is not just a soft skill but a survival mechanism in a globalized world, a lesson that must be transferred into the classroom curriculum.</w:t>
      </w:r>
    </w:p>
    <w:p>
      <w:pPr>
        <w:pStyle w:val="BodyText"/>
      </w:pPr>
      <w:r>
        <w:t xml:space="preserve">Furthermore, the hierarchical structure traditionally associated with Confucian pedagogy is undergoing significant transformation in Guangzhou’s modern universities. Historically, the</w:t>
      </w:r>
      <w:r>
        <w:t xml:space="preserve"> </w:t>
      </w:r>
      <w:r>
        <w:rPr>
          <w:bCs/>
          <w:b/>
        </w:rPr>
        <w:t xml:space="preserve">Professor</w:t>
      </w:r>
      <w:r>
        <w:t xml:space="preserve"> </w:t>
      </w:r>
      <w:r>
        <w:t xml:space="preserve">held an unquestioned position of authority, and student inquiry was often limited to respectful clarification rather than open debate. However, exposure to Western pedagogical models combined with China’s drive for innovation has created a hybrid classroom environment. In my experience teaching in Guangzhou, students are increasingly willing to challenge assumptions, provided the discourse is framed constructively. This shift requires the</w:t>
      </w:r>
      <w:r>
        <w:t xml:space="preserve"> </w:t>
      </w:r>
      <w:r>
        <w:rPr>
          <w:bCs/>
          <w:b/>
        </w:rPr>
        <w:t xml:space="preserve">Professor</w:t>
      </w:r>
      <w:r>
        <w:t xml:space="preserve"> </w:t>
      </w:r>
      <w:r>
        <w:t xml:space="preserve">to act less as a sage on the stage and more as a facilitator of dialogue. It is crucial for faculty members to encourage dissenting opinions and collaborative projects that mimic real-world business or scientific collaborations. By doing so, we prepare students not just for exams, but for the competitive international stage.</w:t>
      </w:r>
    </w:p>
    <w:p>
      <w:pPr>
        <w:pStyle w:val="BodyText"/>
      </w:pPr>
      <w:r>
        <w:t xml:space="preserve">Cultural immersion also extends beyond the classroom walls. Guangzhou’s culinary diversity, its role as a trade hub connecting China to Africa and Southeast Asia, and its historical significance as a point of entry for foreign ideas provide an informal curriculum that is invaluable. A</w:t>
      </w:r>
      <w:r>
        <w:t xml:space="preserve"> </w:t>
      </w:r>
      <w:r>
        <w:rPr>
          <w:bCs/>
          <w:b/>
        </w:rPr>
        <w:t xml:space="preserve">Professor</w:t>
      </w:r>
      <w:r>
        <w:t xml:space="preserve"> </w:t>
      </w:r>
      <w:r>
        <w:t xml:space="preserve">who engages with these cultural elements gains a deeper understanding of their students’ backgrounds. Many students in Guangzhou come from families involved in international trade or technology startups. Their perspectives are shaped by the city’s rapid urbanization and its status as a gateway to the world. Understanding this socio-economic context allows the</w:t>
      </w:r>
      <w:r>
        <w:t xml:space="preserve"> </w:t>
      </w:r>
      <w:r>
        <w:rPr>
          <w:bCs/>
          <w:b/>
        </w:rPr>
        <w:t xml:space="preserve">Professor</w:t>
      </w:r>
      <w:r>
        <w:t xml:space="preserve"> </w:t>
      </w:r>
      <w:r>
        <w:t xml:space="preserve">to tailor case studies and examples that resonate with local realities, making abstract concepts tangible and relevant.</w:t>
      </w:r>
    </w:p>
    <w:p>
      <w:pPr>
        <w:pStyle w:val="BodyText"/>
      </w:pPr>
      <w:r>
        <w:t xml:space="preserve">Additionally, the technological infrastructure in Guangzhou is among the most advanced in the world. The integration of digital tools into daily life and education is seamless. For a</w:t>
      </w:r>
      <w:r>
        <w:t xml:space="preserve"> </w:t>
      </w:r>
      <w:r>
        <w:rPr>
          <w:bCs/>
          <w:b/>
        </w:rPr>
        <w:t xml:space="preserve">Professor</w:t>
      </w:r>
      <w:r>
        <w:t xml:space="preserve">, this presents an opportunity to leverage technology not just as a delivery mechanism for content, but as a subject of inquiry itself. Topics related to artificial intelligence, fintech, and smart city management are not theoretical here; they are lived experiences for the students. Incorporating these contemporary issues into the syllabus demonstrates respect for the local context and ensures that education remains cutting-edge. It also fosters a sense of partnership between international faculty and local institutions, as we collaboratively navigate the ethical and practical implications of these technologies.</w:t>
      </w:r>
    </w:p>
    <w:p>
      <w:pPr>
        <w:pStyle w:val="BodyText"/>
      </w:pPr>
      <w:r>
        <w:t xml:space="preserve">In conclusion, serving as a</w:t>
      </w:r>
      <w:r>
        <w:t xml:space="preserve"> </w:t>
      </w:r>
      <w:r>
        <w:rPr>
          <w:bCs/>
          <w:b/>
        </w:rPr>
        <w:t xml:space="preserve">Professor</w:t>
      </w:r>
      <w:r>
        <w:t xml:space="preserve"> </w:t>
      </w:r>
      <w:r>
        <w:t xml:space="preserve">in</w:t>
      </w:r>
      <w:r>
        <w:t xml:space="preserve"> </w:t>
      </w:r>
      <w:r>
        <w:rPr>
          <w:bCs/>
          <w:b/>
        </w:rPr>
        <w:t xml:space="preserve">China Guangzhou</w:t>
      </w:r>
      <w:r>
        <w:t xml:space="preserve"> </w:t>
      </w:r>
      <w:r>
        <w:t xml:space="preserve">is a transformative experience that challenges conventional academic paradigms. It requires a delicate balance of respecting traditional cultural norms while promoting innovative, critical thinking skills. The city’s unique position as a historical and modern bridge between East and West provides an ideal backdrop for this pedagogical experimentation. For the international educator, the lessons learned in Guangzhou extend far beyond subject matter expertise; they encompass cultural humility, adaptability, and a deep appreciation for diversity. Ultimately, the goal is not merely to impart knowledge but to cultivate a global mindset that enables students to navigate and lead in an increasingly interconnected world. Through this reflective process, it becomes clear that the role of the</w:t>
      </w:r>
      <w:r>
        <w:t xml:space="preserve"> </w:t>
      </w:r>
      <w:r>
        <w:rPr>
          <w:bCs/>
          <w:b/>
        </w:rPr>
        <w:t xml:space="preserve">Professor</w:t>
      </w:r>
      <w:r>
        <w:t xml:space="preserve"> </w:t>
      </w:r>
      <w:r>
        <w:t xml:space="preserve">in Guangzhou is akin to that of a cultural diplomat and academic innovator, working tirelessly to build bridges of understanding through education.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Pedagogy and Cultural Immersion: The Professor in China Guangzhou</dc:title>
  <dc:creator/>
  <dc:language>en</dc:language>
  <cp:keywords/>
  <dcterms:created xsi:type="dcterms:W3CDTF">2026-07-29T12:42:17Z</dcterms:created>
  <dcterms:modified xsi:type="dcterms:W3CDTF">2026-07-29T12:42:17Z</dcterms:modified>
</cp:coreProperties>
</file>

<file path=docProps/custom.xml><?xml version="1.0" encoding="utf-8"?>
<Properties xmlns="http://schemas.openxmlformats.org/officeDocument/2006/custom-properties" xmlns:vt="http://schemas.openxmlformats.org/officeDocument/2006/docPropsVTypes"/>
</file>