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Germany</w:t>
      </w:r>
      <w:r>
        <w:t xml:space="preserve"> </w:t>
      </w:r>
      <w:r>
        <w:t xml:space="preserve">Munich</w:t>
      </w:r>
    </w:p>
    <w:bookmarkStart w:id="26" w:name="X3bd0d62c852a76608af6ddd04e7519851184181"/>
    <w:p>
      <w:pPr>
        <w:pStyle w:val="Heading1"/>
      </w:pPr>
      <w:r>
        <w:t xml:space="preserve">A Reflection on the Professor in Germany Munich</w:t>
      </w:r>
    </w:p>
    <w:p>
      <w:pPr>
        <w:pStyle w:val="FirstParagraph"/>
      </w:pPr>
      <w:r>
        <w:t xml:space="preserve">The figure of the professor holds a unique and somewhat paradoxical position within the German academic landscape, and this duality is particularly pronounced when observed through the lens of one of Europe’s most vibrant intellectual hubs: Germany Munich. To understand what it means to be a</w:t>
      </w:r>
      <w:r>
        <w:t xml:space="preserve"> </w:t>
      </w:r>
      <w:r>
        <w:rPr>
          <w:bCs/>
          <w:b/>
        </w:rPr>
        <w:t xml:space="preserve">Professor</w:t>
      </w:r>
      <w:r>
        <w:t xml:space="preserve"> </w:t>
      </w:r>
      <w:r>
        <w:t xml:space="preserve">in this specific geographical and cultural context is to engage with centuries of tradition, modern administrative realities, and the distinct civic character of Bavaria. This reflection seeks to explore these layers, examining how the role transcends mere teaching duties to encompass a complex interplay between scholarly authority, public service, and regional identity.</w:t>
      </w:r>
    </w:p>
    <w:bookmarkStart w:id="20" w:name="the-historical-weight-of-academia"/>
    <w:p>
      <w:pPr>
        <w:pStyle w:val="Heading2"/>
      </w:pPr>
      <w:r>
        <w:t xml:space="preserve">The Historical Weight of Academia</w:t>
      </w:r>
    </w:p>
    <w:p>
      <w:pPr>
        <w:pStyle w:val="FirstParagraph"/>
      </w:pPr>
      <w:r>
        <w:t xml:space="preserve">In Germany Munich, the concept of a</w:t>
      </w:r>
      <w:r>
        <w:t xml:space="preserve"> </w:t>
      </w:r>
      <w:r>
        <w:rPr>
          <w:bCs/>
          <w:b/>
        </w:rPr>
        <w:t xml:space="preserve">Professor</w:t>
      </w:r>
      <w:r>
        <w:t xml:space="preserve"> </w:t>
      </w:r>
      <w:r>
        <w:t xml:space="preserve">is not merely a job title; it is an institution. The Ludwig Maximilian University (LMU) and the Technical University of Munich (TUM) stand on shoulders that are decades, if not centuries, high. Walking through the cobblestone streets near LMU’s main campus in Lichtenhof or along Geschwister-Scholl-Platz, one feels a palpable sense of historical gravity. The</w:t>
      </w:r>
      <w:r>
        <w:t xml:space="preserve"> </w:t>
      </w:r>
      <w:r>
        <w:rPr>
          <w:bCs/>
          <w:b/>
        </w:rPr>
        <w:t xml:space="preserve">Professor</w:t>
      </w:r>
      <w:r>
        <w:t xml:space="preserve"> </w:t>
      </w:r>
      <w:r>
        <w:t xml:space="preserve">here is seen as a guardian of knowledge (Wissenschaft), a concept that implies not just the transmission of facts, but the rigorous pursuit and creation of truth. This stands in contrast to more utilitarian views of education found in other parts of the world. In Germany Munich, being a</w:t>
      </w:r>
      <w:r>
        <w:t xml:space="preserve"> </w:t>
      </w:r>
      <w:r>
        <w:rPr>
          <w:bCs/>
          <w:b/>
        </w:rPr>
        <w:t xml:space="preserve">Professor</w:t>
      </w:r>
      <w:r>
        <w:t xml:space="preserve"> </w:t>
      </w:r>
      <w:r>
        <w:t xml:space="preserve">implies membership in an elite guild that values academic freedom (Akademische Freiheit) above all else, yet demands a corresponding level of public accountability and intellectual rigor.</w:t>
      </w:r>
    </w:p>
    <w:bookmarkEnd w:id="20"/>
    <w:bookmarkStart w:id="21" w:name="X6ce3acb5d26222529269ca44d396c7f7b703e0a"/>
    <w:p>
      <w:pPr>
        <w:pStyle w:val="Heading2"/>
      </w:pPr>
      <w:r>
        <w:t xml:space="preserve">The Bavarian Context: Tradition Meets Modernity</w:t>
      </w:r>
    </w:p>
    <w:p>
      <w:pPr>
        <w:pStyle w:val="FirstParagraph"/>
      </w:pPr>
      <w:r>
        <w:t xml:space="preserve">Munich’s identity as the capital of Bavaria significantly colors the professional demeanor expected of a</w:t>
      </w:r>
      <w:r>
        <w:t xml:space="preserve"> </w:t>
      </w:r>
      <w:r>
        <w:rPr>
          <w:bCs/>
          <w:b/>
        </w:rPr>
        <w:t xml:space="preserve">Professor</w:t>
      </w:r>
      <w:r>
        <w:t xml:space="preserve">. The region is known for its conservatism, yet it remains a powerhouse for innovation in technology, medicine, and engineering. Consequently, the modern</w:t>
      </w:r>
      <w:r>
        <w:t xml:space="preserve"> </w:t>
      </w:r>
      <w:r>
        <w:rPr>
          <w:bCs/>
          <w:b/>
        </w:rPr>
        <w:t xml:space="preserve">Professor</w:t>
      </w:r>
      <w:r>
        <w:t xml:space="preserve"> </w:t>
      </w:r>
      <w:r>
        <w:t xml:space="preserve">in Germany Munich must navigate this tension. They are expected to uphold traditional academic decorum—often manifesting in formal address (using "Herr Professor" or "Frau Professor")—while simultaneously driving cutting-edge research that contributes to the global economy. The city itself reflects this balance: it is a place of historic beer halls and opera houses, yet also home to DAX-listed tech giants and startup incubators. A</w:t>
      </w:r>
      <w:r>
        <w:t xml:space="preserve"> </w:t>
      </w:r>
      <w:r>
        <w:rPr>
          <w:bCs/>
          <w:b/>
        </w:rPr>
        <w:t xml:space="preserve">Professor</w:t>
      </w:r>
      <w:r>
        <w:t xml:space="preserve"> </w:t>
      </w:r>
      <w:r>
        <w:t xml:space="preserve">here is often expected to bridge the gap between ivory tower theory and practical application, engaging with industry partners in the Munich innovation ecosystem without compromising academic integrity.</w:t>
      </w:r>
    </w:p>
    <w:bookmarkEnd w:id="21"/>
    <w:bookmarkStart w:id="22" w:name="the-rituals-of-academic-life"/>
    <w:p>
      <w:pPr>
        <w:pStyle w:val="Heading2"/>
      </w:pPr>
      <w:r>
        <w:t xml:space="preserve">The Rituals of Academic Life</w:t>
      </w:r>
    </w:p>
    <w:p>
      <w:pPr>
        <w:pStyle w:val="FirstParagraph"/>
      </w:pPr>
      <w:r>
        <w:t xml:space="preserve">The day-to-day existence of a</w:t>
      </w:r>
      <w:r>
        <w:t xml:space="preserve"> </w:t>
      </w:r>
      <w:r>
        <w:rPr>
          <w:bCs/>
          <w:b/>
        </w:rPr>
        <w:t xml:space="preserve">Professor</w:t>
      </w:r>
      <w:r>
        <w:t xml:space="preserve"> </w:t>
      </w:r>
      <w:r>
        <w:t xml:space="preserve">in Germany Munich is structured by rituals that may seem foreign to outsiders but are vital to the internal logic of German academia. The *Vorlesung* (lecture) is not merely a talk; it is a formal event. Students attend large halls, often taking meticulous notes in the presence of peers and faculty. For a</w:t>
      </w:r>
      <w:r>
        <w:t xml:space="preserve"> </w:t>
      </w:r>
      <w:r>
        <w:rPr>
          <w:bCs/>
          <w:b/>
        </w:rPr>
        <w:t xml:space="preserve">Professor</w:t>
      </w:r>
      <w:r>
        <w:t xml:space="preserve">, this setting requires a commanding presence and the ability to synthesize complex information into coherent narratives over long periods. Furthermore, the *Seminar* culture emphasizes debate and critical engagement, where students are expected to challenge even their own</w:t>
      </w:r>
      <w:r>
        <w:t xml:space="preserve"> </w:t>
      </w:r>
      <w:r>
        <w:rPr>
          <w:bCs/>
          <w:b/>
        </w:rPr>
        <w:t xml:space="preserve">Professor</w:t>
      </w:r>
      <w:r>
        <w:t xml:space="preserve">s. This egalitarianism within hierarchy is a hallmark of German academic culture; respect is earned through argumentation and evidence, not just conferred by rank.</w:t>
      </w:r>
    </w:p>
    <w:bookmarkEnd w:id="22"/>
    <w:bookmarkStart w:id="23" w:name="X691701e624c994ebc319847ccd1b9d29874b3d8"/>
    <w:p>
      <w:pPr>
        <w:pStyle w:val="Heading2"/>
      </w:pPr>
      <w:r>
        <w:t xml:space="preserve">Civic Engagement and Social Responsibility</w:t>
      </w:r>
    </w:p>
    <w:p>
      <w:pPr>
        <w:pStyle w:val="FirstParagraph"/>
      </w:pPr>
      <w:r>
        <w:t xml:space="preserve">In Germany Munich, the role of the</w:t>
      </w:r>
      <w:r>
        <w:t xml:space="preserve"> </w:t>
      </w:r>
      <w:r>
        <w:rPr>
          <w:bCs/>
          <w:b/>
        </w:rPr>
        <w:t xml:space="preserve">Professor</w:t>
      </w:r>
      <w:r>
        <w:t xml:space="preserve"> </w:t>
      </w:r>
      <w:r>
        <w:t xml:space="preserve">extends beyond the university walls. There is an expectation that scholars contribute to public discourse. Whether it is advising local government on urban planning issues related to Munich’s rapid growth or commenting on broader European policy, academics are viewed as essential contributors to civil society. This civic duty reflects a broader German social market economy ethos, where expertise serves the common good. A</w:t>
      </w:r>
      <w:r>
        <w:t xml:space="preserve"> </w:t>
      </w:r>
      <w:r>
        <w:rPr>
          <w:bCs/>
          <w:b/>
        </w:rPr>
        <w:t xml:space="preserve">Professor</w:t>
      </w:r>
      <w:r>
        <w:t xml:space="preserve"> </w:t>
      </w:r>
      <w:r>
        <w:t xml:space="preserve">who isolates themselves entirely from societal concerns may find their influence waning in the public eye. Munich’s vibrant political and cultural scene provides ample opportunities for such engagement, making it a particularly active environment for socially conscious academia.</w:t>
      </w:r>
    </w:p>
    <w:bookmarkEnd w:id="23"/>
    <w:bookmarkStart w:id="24" w:name="the-international-dimension"/>
    <w:p>
      <w:pPr>
        <w:pStyle w:val="Heading2"/>
      </w:pPr>
      <w:r>
        <w:t xml:space="preserve">The International Dimension</w:t>
      </w:r>
    </w:p>
    <w:p>
      <w:pPr>
        <w:pStyle w:val="FirstParagraph"/>
      </w:pPr>
      <w:r>
        <w:t xml:space="preserve">Todays’</w:t>
      </w:r>
      <w:r>
        <w:t xml:space="preserve"> </w:t>
      </w:r>
      <w:r>
        <w:rPr>
          <w:bCs/>
          <w:b/>
        </w:rPr>
        <w:t xml:space="preserve">Professor</w:t>
      </w:r>
      <w:r>
        <w:t xml:space="preserve"> </w:t>
      </w:r>
      <w:r>
        <w:t xml:space="preserve">in Germany Munich also operates within an increasingly international framework. While German remains the language of instruction and administration at many levels, English is rapidly becoming the lingua franca of research collaboration. A contemporary</w:t>
      </w:r>
      <w:r>
        <w:t xml:space="preserve"> </w:t>
      </w:r>
      <w:r>
        <w:rPr>
          <w:bCs/>
          <w:b/>
        </w:rPr>
        <w:t xml:space="preserve">Professor</w:t>
      </w:r>
      <w:r>
        <w:t xml:space="preserve"> </w:t>
      </w:r>
      <w:r>
        <w:t xml:space="preserve">must be bilingual in more than just language; they must navigate different academic cultures, supervising students from around the globe while maintaining the high standards expected by German accreditation bodies. This global perspective enriches the local environment but also places additional demands on time and resources. The challenge for a</w:t>
      </w:r>
      <w:r>
        <w:t xml:space="preserve"> </w:t>
      </w:r>
      <w:r>
        <w:rPr>
          <w:bCs/>
          <w:b/>
        </w:rPr>
        <w:t xml:space="preserve">Professor</w:t>
      </w:r>
      <w:r>
        <w:t xml:space="preserve"> </w:t>
      </w:r>
      <w:r>
        <w:t xml:space="preserve">is to remain rooted in their specific disciplinary and regional identity while being fully integrated into international networks.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Professor</w:t>
      </w:r>
      <w:r>
        <w:t xml:space="preserve"> </w:t>
      </w:r>
      <w:r>
        <w:t xml:space="preserve">in Germany Munich is a multifaceted identity that blends historical prestige with contemporary demands. It requires a delicate balancing act: honoring the traditions of Bavarian academia while embracing global innovation; maintaining formal respect while encouraging critical debate; and serving both the university community and the broader civic society. As I reflect on this position, it becomes clear that being a</w:t>
      </w:r>
      <w:r>
        <w:t xml:space="preserve"> </w:t>
      </w:r>
      <w:r>
        <w:rPr>
          <w:bCs/>
          <w:b/>
        </w:rPr>
        <w:t xml:space="preserve">Professor</w:t>
      </w:r>
      <w:r>
        <w:t xml:space="preserve"> </w:t>
      </w:r>
      <w:r>
        <w:t xml:space="preserve">in this city is not just about conducting research or teaching courses. It is about embodying a specific kind of intellectual citizenship—one that values depth, rigor, and public service. In the heart of Germany Munich, the</w:t>
      </w:r>
      <w:r>
        <w:t xml:space="preserve"> </w:t>
      </w:r>
      <w:r>
        <w:rPr>
          <w:bCs/>
          <w:b/>
        </w:rPr>
        <w:t xml:space="preserve">Professor</w:t>
      </w:r>
      <w:r>
        <w:t xml:space="preserve"> </w:t>
      </w:r>
      <w:r>
        <w:t xml:space="preserve">remains a pivotal figure in the ongoing dialogue between knowledge and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Germany Munich</dc:title>
  <dc:creator/>
  <dc:language>en</dc:language>
  <cp:keywords/>
  <dcterms:created xsi:type="dcterms:W3CDTF">2026-07-29T10:55:49Z</dcterms:created>
  <dcterms:modified xsi:type="dcterms:W3CDTF">2026-07-29T10:55:49Z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