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Professor:</w:t>
      </w:r>
      <w:r>
        <w:t xml:space="preserve"> </w:t>
      </w:r>
      <w:r>
        <w:t xml:space="preserve">An</w:t>
      </w:r>
      <w:r>
        <w:t xml:space="preserve"> </w:t>
      </w:r>
      <w:r>
        <w:t xml:space="preserve">Academic</w:t>
      </w:r>
      <w:r>
        <w:t xml:space="preserve"> </w:t>
      </w:r>
      <w:r>
        <w:t xml:space="preserve">Odyssey</w:t>
      </w:r>
      <w:r>
        <w:t xml:space="preserve"> </w:t>
      </w:r>
      <w:r>
        <w:t xml:space="preserve">in</w:t>
      </w:r>
      <w:r>
        <w:t xml:space="preserve"> </w:t>
      </w:r>
      <w:r>
        <w:t xml:space="preserve">India,</w:t>
      </w:r>
      <w:r>
        <w:t xml:space="preserve"> </w:t>
      </w:r>
      <w:r>
        <w:t xml:space="preserve">Bangalore</w:t>
      </w:r>
    </w:p>
    <w:bookmarkStart w:id="25" w:name="Xd52a731ca45e3b13909bba75f0d679959459686"/>
    <w:p>
      <w:pPr>
        <w:pStyle w:val="Heading1"/>
      </w:pPr>
      <w:r>
        <w:t xml:space="preserve">A Reflection on the Professor: An Academic Odyssey in India, Bangalore</w:t>
      </w:r>
    </w:p>
    <w:p>
      <w:pPr>
        <w:pStyle w:val="FirstParagraph"/>
      </w:pPr>
      <w:r>
        <w:t xml:space="preserve">The transition into higher education is rarely a seamless journey; it is a turbulent, exhilarating, and often confusing voyage. Nowhere is this sentiment more palpable than in the dynamic academic landscape of</w:t>
      </w:r>
      <w:r>
        <w:t xml:space="preserve"> </w:t>
      </w:r>
      <w:r>
        <w:rPr>
          <w:bCs/>
          <w:b/>
        </w:rPr>
        <w:t xml:space="preserve">India</w:t>
      </w:r>
      <w:r>
        <w:t xml:space="preserve">, specifically within its technological heartland:</w:t>
      </w:r>
      <w:r>
        <w:t xml:space="preserve"> </w:t>
      </w:r>
      <w:r>
        <w:rPr>
          <w:bCs/>
          <w:b/>
        </w:rPr>
        <w:t xml:space="preserve">Bangalore</w:t>
      </w:r>
      <w:r>
        <w:t xml:space="preserve">. It was amidst the hum of traffic on Outer Ring Road and the sprawling greenery of campus life that my perspective on mentorship underwent a profound transformation. At the center of this transformation stood my Professor, a figure who embodied not just academic rigor, but the very spirit of intellectual curiosity required to navigate modern India.</w:t>
      </w:r>
    </w:p>
    <w:bookmarkStart w:id="20" w:name="X90b336382fc097f14dc51a6ceb101b916960c88"/>
    <w:p>
      <w:pPr>
        <w:pStyle w:val="Heading2"/>
      </w:pPr>
      <w:r>
        <w:t xml:space="preserve">The Context: Bangalore as an Academic Crucible</w:t>
      </w:r>
    </w:p>
    <w:p>
      <w:pPr>
        <w:pStyle w:val="FirstParagraph"/>
      </w:pPr>
      <w:r>
        <w:t xml:space="preserve">To understand the weight and significance of our</w:t>
      </w:r>
      <w:r>
        <w:t xml:space="preserve"> </w:t>
      </w:r>
      <w:r>
        <w:rPr>
          <w:bCs/>
          <w:b/>
        </w:rPr>
        <w:t xml:space="preserve">Professor's</w:t>
      </w:r>
      <w:r>
        <w:t xml:space="preserve"> </w:t>
      </w:r>
      <w:r>
        <w:t xml:space="preserve">influence, one must first acknowledge the unique environment of</w:t>
      </w:r>
      <w:r>
        <w:t xml:space="preserve"> </w:t>
      </w:r>
      <w:r>
        <w:rPr>
          <w:bCs/>
          <w:b/>
        </w:rPr>
        <w:t xml:space="preserve">Bangalore</w:t>
      </w:r>
      <w:r>
        <w:t xml:space="preserve">. Often referred to as the "Silicon Valley of India," this city is a paradoxical blend of ancient tradition and hyper-modern innovation. It is a place where history sits comfortably alongside startups that are reshaping global industries. Studying in</w:t>
      </w:r>
      <w:r>
        <w:t xml:space="preserve"> </w:t>
      </w:r>
      <w:r>
        <w:rPr>
          <w:bCs/>
          <w:b/>
        </w:rPr>
        <w:t xml:space="preserve">India, Bangalore</w:t>
      </w:r>
      <w:r>
        <w:t xml:space="preserve">, means existing in an ecosystem that demands adaptability, resilience, and forward-thinking.</w:t>
      </w:r>
    </w:p>
    <w:p>
      <w:pPr>
        <w:pStyle w:val="BodyText"/>
      </w:pPr>
      <w:r>
        <w:t xml:space="preserve">In such a high-pressure environment, students often feel reduced to mere data points or future employees of multinational corporations. We were expected to master coding languages by morning and prepare for internships by evening. The syllabus was dense, the deadlines relentless. However, it was in this crucible that we encountered our Professor. Unlike many who viewed their role strictly as deliverers of curriculum, our Professor saw themselves as a guide through the labyrinth of knowledge.</w:t>
      </w:r>
    </w:p>
    <w:bookmarkEnd w:id="20"/>
    <w:bookmarkStart w:id="21" w:name="the-persona-beyond-the-lecture-hall"/>
    <w:p>
      <w:pPr>
        <w:pStyle w:val="Heading2"/>
      </w:pPr>
      <w:r>
        <w:t xml:space="preserve">The Persona: Beyond the Lecture Hall</w:t>
      </w:r>
    </w:p>
    <w:p>
      <w:pPr>
        <w:pStyle w:val="FirstParagraph"/>
      </w:pPr>
      <w:r>
        <w:t xml:space="preserve">The</w:t>
      </w:r>
      <w:r>
        <w:t xml:space="preserve"> </w:t>
      </w:r>
      <w:r>
        <w:rPr>
          <w:bCs/>
          <w:b/>
        </w:rPr>
        <w:t xml:space="preserve">Professor</w:t>
      </w:r>
      <w:r>
        <w:t xml:space="preserve"> </w:t>
      </w:r>
      <w:r>
        <w:t xml:space="preserve">possessed a distinctive charisma that transcended the traditional boundaries of academia. They did not merely teach; they engaged. In their classroom, located in one of Bangalore’s prestigious institutions, the air was thick with debate and critical inquiry. The Professor encouraged us to question not only the subject matter but also the societal implications of our studies.</w:t>
      </w:r>
    </w:p>
    <w:p>
      <w:pPr>
        <w:pStyle w:val="BodyText"/>
      </w:pPr>
      <w:r>
        <w:t xml:space="preserve">I recall a specific seminar on sustainable technology in urban planning. While standard textbooks offered theoretical models based on Western contexts, our Professor challenged us to apply these concepts to</w:t>
      </w:r>
      <w:r>
        <w:t xml:space="preserve"> </w:t>
      </w:r>
      <w:r>
        <w:rPr>
          <w:bCs/>
          <w:b/>
        </w:rPr>
        <w:t xml:space="preserve">India, Bangalore</w:t>
      </w:r>
      <w:r>
        <w:t xml:space="preserve">. They asked difficult questions: How does waste management work in dense Indian slums? How can renewable energy be integrated into heritage structures without compromising their integrity? These were not hypothetical academic exercises; they were urgent realities of the city we inhabited. By grounding our education in local context, the Professor taught us that true learning is contextual and relevant.</w:t>
      </w:r>
    </w:p>
    <w:bookmarkEnd w:id="21"/>
    <w:bookmarkStart w:id="22" w:name="Xbe1b15b6d7ed332293d270a3145a5ee316cdcc2"/>
    <w:p>
      <w:pPr>
        <w:pStyle w:val="Heading2"/>
      </w:pPr>
      <w:r>
        <w:t xml:space="preserve">The Bridge Between Tradition and Innovation</w:t>
      </w:r>
    </w:p>
    <w:p>
      <w:pPr>
        <w:pStyle w:val="FirstParagraph"/>
      </w:pPr>
      <w:r>
        <w:t xml:space="preserve">One of the most profound lessons learned from this</w:t>
      </w:r>
      <w:r>
        <w:t xml:space="preserve"> </w:t>
      </w:r>
      <w:r>
        <w:rPr>
          <w:bCs/>
          <w:b/>
        </w:rPr>
        <w:t xml:space="preserve">Professor</w:t>
      </w:r>
      <w:r>
        <w:t xml:space="preserve"> </w:t>
      </w:r>
      <w:r>
        <w:t xml:space="preserve">was the importance of balancing respect for tradition with the drive for innovation. In</w:t>
      </w:r>
      <w:r>
        <w:t xml:space="preserve"> </w:t>
      </w:r>
      <w:r>
        <w:rPr>
          <w:bCs/>
          <w:b/>
        </w:rPr>
        <w:t xml:space="preserve">Bangalore</w:t>
      </w:r>
      <w:r>
        <w:t xml:space="preserve">, one witnesses both; in its historic temples and its glass skyscrapers. The Professor often drew parallels between these two worlds, emphasizing that technological advancement need not come at the cost of cultural identity.</w:t>
      </w:r>
    </w:p>
    <w:p>
      <w:pPr>
        <w:pStyle w:val="BodyText"/>
      </w:pPr>
      <w:r>
        <w:t xml:space="preserve">During a project on digital archiving of local languages, we struggled to find a way to digitize oral histories without stripping them of their cultural nuance. Frustrated by our technical approach, the Professor paused and shared stories from their own childhood in rural</w:t>
      </w:r>
      <w:r>
        <w:t xml:space="preserve"> </w:t>
      </w:r>
      <w:r>
        <w:rPr>
          <w:bCs/>
          <w:b/>
        </w:rPr>
        <w:t xml:space="preserve">India</w:t>
      </w:r>
      <w:r>
        <w:t xml:space="preserve">, highlighting the communal nature of knowledge transfer. This anecdote shifted our perspective entirely. We realized that technology should serve culture, not overwrite it. This holistic view became a hallmark of our academic growth, instilled by a mentor who understood that education is as much about humanity as it is about mechanics.</w:t>
      </w:r>
    </w:p>
    <w:bookmarkEnd w:id="22"/>
    <w:bookmarkStart w:id="23" w:name="the-mentorship-empowering-voices"/>
    <w:p>
      <w:pPr>
        <w:pStyle w:val="Heading2"/>
      </w:pPr>
      <w:r>
        <w:t xml:space="preserve">The Mentorship: Empowering Voices</w:t>
      </w:r>
    </w:p>
    <w:p>
      <w:pPr>
        <w:pStyle w:val="FirstParagraph"/>
      </w:pPr>
      <w:r>
        <w:t xml:space="preserve">Beyond the classroom, the</w:t>
      </w:r>
      <w:r>
        <w:t xml:space="preserve"> </w:t>
      </w:r>
      <w:r>
        <w:rPr>
          <w:bCs/>
          <w:b/>
        </w:rPr>
        <w:t xml:space="preserve">Professor's</w:t>
      </w:r>
      <w:r>
        <w:t xml:space="preserve"> </w:t>
      </w:r>
      <w:r>
        <w:t xml:space="preserve">impact was felt through their unwavering support of student agency. In an educational system in</w:t>
      </w:r>
      <w:r>
        <w:t xml:space="preserve"> </w:t>
      </w:r>
      <w:r>
        <w:rPr>
          <w:bCs/>
          <w:b/>
        </w:rPr>
        <w:t xml:space="preserve">India</w:t>
      </w:r>
      <w:r>
        <w:t xml:space="preserve">, where rote learning often dominates, our Professor championed critical thinking and independent research. They created safe spaces for intellectual risk-taking. If we failed a project or struggled with a concept, the response was never judgment but rather constructive guidance.</w:t>
      </w:r>
    </w:p>
    <w:p>
      <w:pPr>
        <w:pStyle w:val="BodyText"/>
      </w:pPr>
      <w:r>
        <w:t xml:space="preserve">I remember staying late one evening at the department library in</w:t>
      </w:r>
      <w:r>
        <w:t xml:space="preserve"> </w:t>
      </w:r>
      <w:r>
        <w:rPr>
          <w:bCs/>
          <w:b/>
        </w:rPr>
        <w:t xml:space="preserve">Bangalore</w:t>
      </w:r>
      <w:r>
        <w:t xml:space="preserve">, overwhelmed by the pressure of final exams and personal expectations. The Professor noticed my distress and invited me for coffee. In that informal setting, they shared their own struggles during graduate school, normalizing failure as a part of growth. This act of empathy was transformative. It taught us that being a scholar is not about perfection but about persistence.</w:t>
      </w:r>
    </w:p>
    <w:bookmarkEnd w:id="23"/>
    <w:bookmarkStart w:id="24" w:name="conclusion-a-legacy-of-thought"/>
    <w:p>
      <w:pPr>
        <w:pStyle w:val="Heading2"/>
      </w:pPr>
      <w:r>
        <w:t xml:space="preserve">Conclusion: A Legacy of Thought</w:t>
      </w:r>
    </w:p>
    <w:p>
      <w:pPr>
        <w:pStyle w:val="FirstParagraph"/>
      </w:pPr>
      <w:r>
        <w:t xml:space="preserve">As I reflect on my time studying under this remarkable</w:t>
      </w:r>
      <w:r>
        <w:t xml:space="preserve"> </w:t>
      </w:r>
      <w:r>
        <w:rPr>
          <w:bCs/>
          <w:b/>
        </w:rPr>
        <w:t xml:space="preserve">Professor</w:t>
      </w:r>
      <w:r>
        <w:t xml:space="preserve">, I am struck by the enduring lessons learned in</w:t>
      </w:r>
      <w:r>
        <w:t xml:space="preserve"> </w:t>
      </w:r>
      <w:r>
        <w:rPr>
          <w:bCs/>
          <w:b/>
        </w:rPr>
        <w:t xml:space="preserve">Bangalore, India</w:t>
      </w:r>
      <w:r>
        <w:t xml:space="preserve">. This experience was not just about acquiring technical skills or passing courses; it was about becoming a thoughtful citizen of a rapidly changing world. The Professor taught us to look beyond the immediate utility of our studies and consider their broader impact on society.</w:t>
      </w:r>
    </w:p>
    <w:p>
      <w:pPr>
        <w:pStyle w:val="BodyText"/>
      </w:pPr>
      <w:r>
        <w:t xml:space="preserve">The city of</w:t>
      </w:r>
      <w:r>
        <w:t xml:space="preserve"> </w:t>
      </w:r>
      <w:r>
        <w:rPr>
          <w:bCs/>
          <w:b/>
        </w:rPr>
        <w:t xml:space="preserve">Bangalore</w:t>
      </w:r>
      <w:r>
        <w:t xml:space="preserve">, with its chaotic energy and intellectual vibrancy, provided the perfect backdrop for this education. And the</w:t>
      </w:r>
      <w:r>
        <w:t xml:space="preserve"> </w:t>
      </w:r>
      <w:r>
        <w:rPr>
          <w:bCs/>
          <w:b/>
        </w:rPr>
        <w:t xml:space="preserve">Professor</w:t>
      </w:r>
      <w:r>
        <w:t xml:space="preserve">, with their wisdom and passion, provided the compass. Together, they shaped not just my academic career but my worldview. They showed me that in a country as vast and diverse as</w:t>
      </w:r>
      <w:r>
        <w:t xml:space="preserve"> </w:t>
      </w:r>
      <w:r>
        <w:rPr>
          <w:bCs/>
          <w:b/>
        </w:rPr>
        <w:t xml:space="preserve">India</w:t>
      </w:r>
      <w:r>
        <w:t xml:space="preserve">, education is a powerful tool for social change.</w:t>
      </w:r>
    </w:p>
    <w:p>
      <w:pPr>
        <w:pStyle w:val="BodyText"/>
      </w:pPr>
      <w:r>
        <w:rPr>
          <w:iCs/>
          <w:i/>
        </w:rPr>
        <w:t xml:space="preserve">This reflection serves as a testament to the transformative power of dedicated mentorship. In the bustling academic hubs of</w:t>
      </w:r>
      <w:r>
        <w:rPr>
          <w:iCs/>
          <w:i/>
        </w:rPr>
        <w:t xml:space="preserve"> </w:t>
      </w:r>
      <w:r>
        <w:rPr>
          <w:bCs/>
          <w:b/>
          <w:iCs/>
          <w:i/>
        </w:rPr>
        <w:t xml:space="preserve">Bangalore, India</w:t>
      </w:r>
      <w:r>
        <w:rPr>
          <w:iCs/>
          <w:i/>
        </w:rPr>
        <w:t xml:space="preserve">, we find not just teachers but guides who illuminate the path from ignorance to understanding, ensuring that future generations are equipped not only with knowledge but with wisdom.</w:t>
      </w:r>
    </w:p>
    <w:p>
      <w:pPr>
        <w:pStyle w:val="BodyText"/>
      </w:pPr>
      <w:r>
        <w:rPr>
          <w:bCs/>
          <w:b/>
        </w:rPr>
        <w:t xml:space="preserve">Document Type:</w:t>
      </w:r>
      <w:r>
        <w:t xml:space="preserve"> </w:t>
      </w:r>
      <w:r>
        <w:t xml:space="preserve">Reflection Paper</w:t>
      </w:r>
      <w:r>
        <w:br/>
      </w:r>
      <w:r>
        <w:rPr>
          <w:bCs/>
          <w:b/>
        </w:rPr>
        <w:t xml:space="preserve">Draft Date:</w:t>
      </w:r>
      <w:r>
        <w:t xml:space="preserve"> </w:t>
      </w:r>
      <w:r>
        <w:t xml:space="preserve">May 24, 2024</w:t>
      </w:r>
      <w:r>
        <w:br/>
      </w:r>
      <w:r>
        <w:rPr>
          <w:bCs/>
          <w:b/>
        </w:rPr>
        <w:t xml:space="preserve">Focused Regions/Concepts:</w:t>
      </w:r>
      <w:r>
        <w:t xml:space="preserve">, Professor, India Bangalore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Professor: An Academic Odyssey in India, Bangalore</dc:title>
  <dc:creator/>
  <dc:language>en</dc:language>
  <cp:keywords/>
  <dcterms:created xsi:type="dcterms:W3CDTF">2026-07-29T22:19:31Z</dcterms:created>
  <dcterms:modified xsi:type="dcterms:W3CDTF">2026-07-29T22:19:31Z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