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1460994232e951880c8c1056fc1bd15f3dc85f8"/>
    <w:p>
      <w:pPr>
        <w:pStyle w:val="Heading1"/>
      </w:pPr>
      <w:r>
        <w:t xml:space="preserve">A Confluence of Mind and History: Reflections on the Professor in Israel Tel Aviv</w:t>
      </w:r>
    </w:p>
    <w:p>
      <w:pPr>
        <w:pStyle w:val="FirstParagraph"/>
      </w:pPr>
      <w:r>
        <w:t xml:space="preserve">The concept of the</w:t>
      </w:r>
      <w:r>
        <w:t xml:space="preserve"> </w:t>
      </w:r>
      <w:r>
        <w:rPr>
          <w:bCs/>
          <w:b/>
        </w:rPr>
        <w:t xml:space="preserve">Professor</w:t>
      </w:r>
      <w:r>
        <w:t xml:space="preserve"> </w:t>
      </w:r>
      <w:r>
        <w:t xml:space="preserve">has traditionally evoked images of ivy-clad colleges, hallowed libraries, and a somewhat insulated academic bubble. However, situating this archetype within the dynamic, chaotic, and historically dense environment of</w:t>
      </w:r>
      <w:r>
        <w:t xml:space="preserve"> </w:t>
      </w:r>
      <w:r>
        <w:rPr>
          <w:bCs/>
          <w:b/>
        </w:rPr>
        <w:t xml:space="preserve">Israel Tel Aviv</w:t>
      </w:r>
      <w:r>
        <w:t xml:space="preserve"> </w:t>
      </w:r>
      <w:r>
        <w:t xml:space="preserve">fundamentally alters our understanding of what it means to teach and learn in the modern era. To reflect upon the role of the Professor in this specific geographic and cultural locus is to engage with a tension between ancient tradition and futuristic innovation, between deep scholarly rigor and urgent real-world application. This reflection paper seeks to explore how the identity of an academic transforms when rooted in one of the most vibrant cities on Earth.</w:t>
      </w:r>
    </w:p>
    <w:p>
      <w:pPr>
        <w:pStyle w:val="BodyText"/>
      </w:pPr>
      <w:r>
        <w:t xml:space="preserve">Tel Aviv, often referred to as "The Bubble," is a city that pulses with a unique energy. It is a place where Bauhaus architecture stands shoulder-to-shoulder with high-rise tech startups, and where the scent of sea salt mixes with the aroma of fresh hummus from street vendors. In this context, the</w:t>
      </w:r>
      <w:r>
        <w:t xml:space="preserve"> </w:t>
      </w:r>
      <w:r>
        <w:rPr>
          <w:bCs/>
          <w:b/>
        </w:rPr>
        <w:t xml:space="preserve">Professor</w:t>
      </w:r>
      <w:r>
        <w:t xml:space="preserve"> </w:t>
      </w:r>
      <w:r>
        <w:t xml:space="preserve">cannot afford to be an ivory-tower recluse. The proximity to a bustling metropolis known as "Silicon Wadi" forces academic disciplines to confront immediate societal challenges. Whether one is teaching law, computer science, literature, or sociology in Tel Aviv, the lessons are not abstract; they are lived by the students and the community daily. The Professor here acts as a bridge between theoretical knowledge and the complex reality of life in a Middle Eastern megacity.</w:t>
      </w:r>
    </w:p>
    <w:p>
      <w:pPr>
        <w:pStyle w:val="BodyText"/>
      </w:pPr>
      <w:r>
        <w:t xml:space="preserve">One of the most striking aspects of being a</w:t>
      </w:r>
      <w:r>
        <w:t xml:space="preserve"> </w:t>
      </w:r>
      <w:r>
        <w:rPr>
          <w:bCs/>
          <w:b/>
        </w:rPr>
        <w:t xml:space="preserve">Professor</w:t>
      </w:r>
      <w:r>
        <w:t xml:space="preserve"> </w:t>
      </w:r>
      <w:r>
        <w:t xml:space="preserve">in Israel is navigating the multi-layered historical narrative embedded in every street corner. While Tel Aviv itself was founded only in 1909, it sits within a land rich with millennia of history. The role of the educator becomes that of a mediator between competing histories and memories. In classrooms across Tel Aviv, students come from diverse backgrounds—religious and secular, immigrant and native-born, Jewish and Arab Israeli (within Israel's borders). The Professor must facilitate dialogues that are often fraught with tension but essential for social cohesion. This requires a pedagogical approach that is not merely transmissive but deeply dialogic. The</w:t>
      </w:r>
      <w:r>
        <w:t xml:space="preserve"> </w:t>
      </w:r>
      <w:r>
        <w:rPr>
          <w:bCs/>
          <w:b/>
        </w:rPr>
        <w:t xml:space="preserve">Professor</w:t>
      </w:r>
      <w:r>
        <w:t xml:space="preserve"> </w:t>
      </w:r>
      <w:r>
        <w:t xml:space="preserve">in Tel Aviv learns to listen as much as to lecture, guiding students through the labyrinth of identity politics, security concerns, and cultural heritage without imposing a single narrative.</w:t>
      </w:r>
    </w:p>
    <w:p>
      <w:pPr>
        <w:pStyle w:val="BodyText"/>
      </w:pPr>
      <w:r>
        <w:t xml:space="preserve">Furthermore, the technological landscape of Israel significantly influences the academic experience. As a global hub for innovation, Tel Aviv offers professors access to cutting-edge research facilities and industry partnerships that are rare elsewhere. For STEM educators especially, the boundary between academia and industry is porous. The</w:t>
      </w:r>
      <w:r>
        <w:t xml:space="preserve"> </w:t>
      </w:r>
      <w:r>
        <w:rPr>
          <w:bCs/>
          <w:b/>
        </w:rPr>
        <w:t xml:space="preserve">Professor</w:t>
      </w:r>
      <w:r>
        <w:t xml:space="preserve"> </w:t>
      </w:r>
      <w:r>
        <w:t xml:space="preserve">is often expected to contribute not only to theoretical advancements but also to practical solutions for national security, agricultural efficiency (agritech), and medical technology. This dual responsibility adds a layer of pressure but also immense opportunity. It challenges the traditional definition of scholarly success, expanding it to include societal impact and technological deployment. The reflection here is one of urgency: how can we use our academic privileges to solve the pressing problems of our time?</w:t>
      </w:r>
    </w:p>
    <w:p>
      <w:pPr>
        <w:pStyle w:val="BodyText"/>
      </w:pPr>
      <w:r>
        <w:t xml:space="preserve">However, this intense environment also poses significant challenges for mental well-being and ethical clarity. The geopolitical situation in Israel frequently spills over into daily life, affecting travel restrictions, campus activism, and the general mood of society. A</w:t>
      </w:r>
      <w:r>
        <w:t xml:space="preserve"> </w:t>
      </w:r>
      <w:r>
        <w:rPr>
          <w:bCs/>
          <w:b/>
        </w:rPr>
        <w:t xml:space="preserve">Professor</w:t>
      </w:r>
      <w:r>
        <w:t xml:space="preserve"> </w:t>
      </w:r>
      <w:r>
        <w:t xml:space="preserve">in Tel Aviv must navigate these external pressures while maintaining academic freedom and intellectual honesty. There is a constant need to balance patriotism with critical inquiry. This paradox defines much of the academic discourse in Tel Aviv. It forces educators to constantly examine their own biases and positions, fostering a culture of self-reflection that benefits both teacher and student.</w:t>
      </w:r>
    </w:p>
    <w:p>
      <w:pPr>
        <w:pStyle w:val="BodyText"/>
      </w:pPr>
      <w:r>
        <w:t xml:space="preserve">Culturally, Tel Aviv’s cosmopolitan nature offers a rich tapestry for interdisciplinary studies. The city attracts artists, entrepreneurs, activists, and scholars from around the globe. This diversity enriches the classroom dynamic significantly. A</w:t>
      </w:r>
      <w:r>
        <w:t xml:space="preserve"> </w:t>
      </w:r>
      <w:r>
        <w:rPr>
          <w:bCs/>
          <w:b/>
        </w:rPr>
        <w:t xml:space="preserve">Professor</w:t>
      </w:r>
      <w:r>
        <w:t xml:space="preserve"> </w:t>
      </w:r>
      <w:r>
        <w:t xml:space="preserve">here does not teach into a vacuum but interacts with a globalized student body that brings diverse perspectives to local issues. For instance, studying urban planning in Tel Aviv involves analyzing how a small city manages rapid growth, housing crises, and preservation of heritage sites while hosting an influx of international talent. These are topics that resonate far beyond Israel’s borders, making the</w:t>
      </w:r>
      <w:r>
        <w:t xml:space="preserve"> </w:t>
      </w:r>
      <w:r>
        <w:rPr>
          <w:bCs/>
          <w:b/>
        </w:rPr>
        <w:t xml:space="preserve">Professor</w:t>
      </w:r>
      <w:r>
        <w:t xml:space="preserve">’s work relevant on a global stage.</w:t>
      </w:r>
    </w:p>
    <w:p>
      <w:pPr>
        <w:pStyle w:val="BodyText"/>
      </w:pPr>
      <w:r>
        <w:t xml:space="preserve">In conclusion, reflecting on the figure of the</w:t>
      </w:r>
      <w:r>
        <w:t xml:space="preserve"> </w:t>
      </w:r>
      <w:r>
        <w:rPr>
          <w:bCs/>
          <w:b/>
        </w:rPr>
        <w:t xml:space="preserve">Professor</w:t>
      </w:r>
      <w:r>
        <w:t xml:space="preserve"> </w:t>
      </w:r>
      <w:r>
        <w:t xml:space="preserve">in</w:t>
      </w:r>
      <w:r>
        <w:t xml:space="preserve"> </w:t>
      </w:r>
      <w:r>
        <w:rPr>
          <w:bCs/>
          <w:b/>
        </w:rPr>
        <w:t xml:space="preserve">Israel Tel Aviv</w:t>
      </w:r>
      <w:r>
        <w:t xml:space="preserve"> </w:t>
      </w:r>
      <w:r>
        <w:t xml:space="preserve">reveals a complex and evolving identity. This is not a role defined by isolation but by engagement. The Professor in Tel Aviv is an active participant in society, a mediator of conflicting narratives, an innovator driven by practical needs, and a guardian of critical thought amidst chaos. The city’s unique blend of history, technology, and diversity creates fertile ground for academic exploration that is both rigorous and deeply human. To teach here is to accept the responsibility of shaping minds that will navigate one of the most complex regions in the world today. Ultimately, the experience underscores that education is never just about data transmission; it is about preparing individuals to think critically, act ethically, and contribute meaningfully to a fractured yet hopeful world.</w:t>
      </w:r>
    </w:p>
    <w:p>
      <w:pPr>
        <w:pStyle w:val="BodyText"/>
      </w:pPr>
      <w:r>
        <w:t xml:space="preserve">The legacy of any</w:t>
      </w:r>
      <w:r>
        <w:t xml:space="preserve"> </w:t>
      </w:r>
      <w:r>
        <w:rPr>
          <w:bCs/>
          <w:b/>
        </w:rPr>
        <w:t xml:space="preserve">Professor</w:t>
      </w:r>
      <w:r>
        <w:t xml:space="preserve"> </w:t>
      </w:r>
      <w:r>
        <w:t xml:space="preserve">is measured not just by publications but by the impact on students who will go on to lead in politics, technology, art, and civil society. In Tel Aviv, these leaders are forged in fire and flame. They emerge from classrooms where debate is vigorous and silence is rare. Thus, the role of the educator remains pivotal: to provide stability in instability, clarity in confusion, and hope for a future that remains uncertain but possible.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Professor in Israel Tel Aviv</dc:title>
  <dc:creator/>
  <dc:language>en</dc:language>
  <cp:keywords/>
  <dcterms:created xsi:type="dcterms:W3CDTF">2026-07-29T13:20:39Z</dcterms:created>
  <dcterms:modified xsi:type="dcterms:W3CDTF">2026-07-29T13:20:39Z</dcterms:modified>
</cp:coreProperties>
</file>

<file path=docProps/custom.xml><?xml version="1.0" encoding="utf-8"?>
<Properties xmlns="http://schemas.openxmlformats.org/officeDocument/2006/custom-properties" xmlns:vt="http://schemas.openxmlformats.org/officeDocument/2006/docPropsVTypes"/>
</file>