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Pedagogical</w:t>
      </w:r>
      <w:r>
        <w:t xml:space="preserve"> </w:t>
      </w:r>
      <w:r>
        <w:t xml:space="preserve">Odyssey:</w:t>
      </w:r>
      <w:r>
        <w:t xml:space="preserve"> </w:t>
      </w:r>
      <w:r>
        <w:t xml:space="preserve">Reflections</w:t>
      </w:r>
      <w:r>
        <w:t xml:space="preserve"> </w:t>
      </w:r>
      <w:r>
        <w:t xml:space="preserve">on</w:t>
      </w:r>
      <w:r>
        <w:t xml:space="preserve"> </w:t>
      </w:r>
      <w:r>
        <w:t xml:space="preserve">the</w:t>
      </w:r>
      <w:r>
        <w:t xml:space="preserve"> </w:t>
      </w:r>
      <w:r>
        <w:t xml:space="preserve">Professor</w:t>
      </w:r>
      <w:r>
        <w:t xml:space="preserve"> </w:t>
      </w:r>
      <w:r>
        <w:t xml:space="preserve">in</w:t>
      </w:r>
      <w:r>
        <w:t xml:space="preserve"> </w:t>
      </w:r>
      <w:r>
        <w:t xml:space="preserve">Italy</w:t>
      </w:r>
      <w:r>
        <w:t xml:space="preserve"> </w:t>
      </w:r>
      <w:r>
        <w:t xml:space="preserve">Naples</w:t>
      </w:r>
    </w:p>
    <w:bookmarkStart w:id="25" w:name="X6077a877c51e83e62f90de923e953bb1f1c6ba0"/>
    <w:p>
      <w:pPr>
        <w:pStyle w:val="Heading1"/>
      </w:pPr>
      <w:r>
        <w:t xml:space="preserve">A Pedagogical Odyssey: Reflections on the Professor in Italy Naples</w:t>
      </w:r>
    </w:p>
    <w:p>
      <w:pPr>
        <w:pStyle w:val="FirstParagraph"/>
      </w:pPr>
      <w:r>
        <w:t xml:space="preserve">The concept of the</w:t>
      </w:r>
      <w:r>
        <w:t xml:space="preserve"> </w:t>
      </w:r>
      <w:r>
        <w:rPr>
          <w:bCs/>
          <w:b/>
        </w:rPr>
        <w:t xml:space="preserve">Professor</w:t>
      </w:r>
      <w:r>
        <w:t xml:space="preserve">Italy Naples, a city where history breathes through every cobblestone and the passion for life is as intense as its volcanic underbelly. As I reflect on the role of the Professor within this specific geographical and cultural context, it becomes evident that teaching here is not simply about transferring data but about navigating a rich tapestry of tradition, modernity, struggle, and resilience. The</w:t>
      </w:r>
      <w:r>
        <w:t xml:space="preserve"> </w:t>
      </w:r>
      <w:r>
        <w:rPr>
          <w:bCs/>
          <w:b/>
        </w:rPr>
        <w:t xml:space="preserve">Italy Naples</w:t>
      </w:r>
      <w:r>
        <w:t xml:space="preserve"> </w:t>
      </w:r>
      <w:r>
        <w:t xml:space="preserve">experience forces one to reconsider what it means to be an educator.</w:t>
      </w:r>
    </w:p>
    <w:bookmarkStart w:id="20" w:name="the-weight-of-history-and-tradition"/>
    <w:p>
      <w:pPr>
        <w:pStyle w:val="Heading2"/>
      </w:pPr>
      <w:r>
        <w:t xml:space="preserve">The Weight of History and Tradition</w:t>
      </w:r>
    </w:p>
    <w:p>
      <w:pPr>
        <w:pStyle w:val="FirstParagraph"/>
      </w:pPr>
      <w:r>
        <w:t xml:space="preserve">To stand as a</w:t>
      </w:r>
      <w:r>
        <w:t xml:space="preserve"> </w:t>
      </w:r>
      <w:r>
        <w:rPr>
          <w:bCs/>
          <w:b/>
        </w:rPr>
        <w:t xml:space="preserve">Professor</w:t>
      </w:r>
      <w:r>
        <w:t xml:space="preserve">Professor. It requires acknowledging that while modern pedagogy offers new tools and methodologies, the fundamental human quest for understanding remains timeless.</w:t>
      </w:r>
    </w:p>
    <w:p>
      <w:pPr>
        <w:pStyle w:val="BodyText"/>
      </w:pPr>
      <w:r>
        <w:t xml:space="preserve">In Naples, history is not confined to archives; it is visible in the crumbling facades of palazzos and vibrant in the street art that adorns historic walls. The</w:t>
      </w:r>
      <w:r>
        <w:t xml:space="preserve"> </w:t>
      </w:r>
      <w:r>
        <w:rPr>
          <w:bCs/>
          <w:b/>
        </w:rPr>
        <w:t xml:space="preserve">Professor</w:t>
      </w:r>
      <w:r>
        <w:t xml:space="preserve"> </w:t>
      </w:r>
      <w:r>
        <w:t xml:space="preserve">must therefore become a curator of this living history. They must guide students to see their surroundings not just as scenery, but as primary sources. A lecture on economics might take place in a market square where informal economies thrive; a lesson on sociology might unfold amidst the intricate social networks of the neighborhood (quartiere). This contextual learning is unique to</w:t>
      </w:r>
      <w:r>
        <w:t xml:space="preserve"> </w:t>
      </w:r>
      <w:r>
        <w:rPr>
          <w:bCs/>
          <w:b/>
        </w:rPr>
        <w:t xml:space="preserve">Italy Naples</w:t>
      </w:r>
      <w:r>
        <w:t xml:space="preserve"> </w:t>
      </w:r>
      <w:r>
        <w:t xml:space="preserve">and challenges the</w:t>
      </w:r>
      <w:r>
        <w:t xml:space="preserve"> </w:t>
      </w:r>
      <w:r>
        <w:rPr>
          <w:bCs/>
          <w:b/>
        </w:rPr>
        <w:t xml:space="preserve">Professor</w:t>
      </w:r>
      <w:r>
        <w:t xml:space="preserve"> </w:t>
      </w:r>
      <w:r>
        <w:t xml:space="preserve">to move beyond textbooks.</w:t>
      </w:r>
    </w:p>
    <w:bookmarkEnd w:id="20"/>
    <w:bookmarkStart w:id="21" w:name="the-emotional-landscape-of-teaching"/>
    <w:p>
      <w:pPr>
        <w:pStyle w:val="Heading2"/>
      </w:pPr>
      <w:r>
        <w:t xml:space="preserve">The Emotional Landscape of Teaching</w:t>
      </w:r>
    </w:p>
    <w:p>
      <w:pPr>
        <w:pStyle w:val="FirstParagraph"/>
      </w:pPr>
      <w:r>
        <w:t xml:space="preserve">Naples is often described as a city of extremes. It is a place where beauty and decay coexist, where joy and sorrow dance together. This emotional intensity permeates the classroom dynamics. The</w:t>
      </w:r>
      <w:r>
        <w:t xml:space="preserve"> </w:t>
      </w:r>
      <w:r>
        <w:rPr>
          <w:bCs/>
          <w:b/>
        </w:rPr>
        <w:t xml:space="preserve">Professor</w:t>
      </w:r>
      <w:r>
        <w:t xml:space="preserve"> </w:t>
      </w:r>
      <w:r>
        <w:t xml:space="preserve">in Naples cannot remain an detached observer. The students are expressive, passionate, and deeply connected to their community identities. They bring their personal struggles—economic hardship, political disillusionment, or social marginalization—into the lecture hall.</w:t>
      </w:r>
    </w:p>
    <w:p>
      <w:pPr>
        <w:pStyle w:val="BodyText"/>
      </w:pPr>
      <w:r>
        <w:t xml:space="preserve">This reality demands that the</w:t>
      </w:r>
      <w:r>
        <w:t xml:space="preserve"> </w:t>
      </w:r>
      <w:r>
        <w:rPr>
          <w:bCs/>
          <w:b/>
        </w:rPr>
        <w:t xml:space="preserve">Professor</w:t>
      </w:r>
      <w:r>
        <w:t xml:space="preserve"> </w:t>
      </w:r>
      <w:r>
        <w:t xml:space="preserve">adopt a role that is part educator, part counselor. Empathy becomes a crucial pedagogical tool. In</w:t>
      </w:r>
      <w:r>
        <w:t xml:space="preserve"> </w:t>
      </w:r>
      <w:r>
        <w:rPr>
          <w:bCs/>
          <w:b/>
        </w:rPr>
        <w:t xml:space="preserve">Italy Naples</w:t>
      </w:r>
      <w:r>
        <w:t xml:space="preserve">, building rapport is not optional; it is foundational to effective teaching. The teacher must listen as much as they speak, recognizing that for many students, education represents a precarious ladder out of difficult circumstances. The</w:t>
      </w:r>
      <w:r>
        <w:t xml:space="preserve"> </w:t>
      </w:r>
      <w:r>
        <w:rPr>
          <w:bCs/>
          <w:b/>
        </w:rPr>
        <w:t xml:space="preserve">Professor</w:t>
      </w:r>
      <w:r>
        <w:t xml:space="preserve"> </w:t>
      </w:r>
      <w:r>
        <w:t xml:space="preserve">thus becomes an agent of hope and social mobility, using knowledge as a vehicle for empowerment.</w:t>
      </w:r>
    </w:p>
    <w:bookmarkEnd w:id="21"/>
    <w:bookmarkStart w:id="22" w:name="navigating-ambiguity-and-chaos"/>
    <w:p>
      <w:pPr>
        <w:pStyle w:val="Heading2"/>
      </w:pPr>
      <w:r>
        <w:t xml:space="preserve">Navigating Ambiguity and Chaos</w:t>
      </w:r>
    </w:p>
    <w:p>
      <w:pPr>
        <w:pStyle w:val="FirstParagraph"/>
      </w:pPr>
      <w:r>
        <w:t xml:space="preserve">One might argue that Naples thrives on chaos. Traffic patterns are fluid, bureaucracy is labyrinthine, and life is unpredictable. For the</w:t>
      </w:r>
      <w:r>
        <w:t xml:space="preserve"> </w:t>
      </w:r>
      <w:r>
        <w:rPr>
          <w:bCs/>
          <w:b/>
        </w:rPr>
        <w:t xml:space="preserve">Professor</w:t>
      </w:r>
      <w:r>
        <w:t xml:space="preserve">, this environment teaches adaptability. Rigid lesson plans often fail in the face of daily interruptions—whether they are strikes, weather events, or simply the natural rhythm of Neapolitan life. The successful</w:t>
      </w:r>
      <w:r>
        <w:t xml:space="preserve"> </w:t>
      </w:r>
      <w:r>
        <w:rPr>
          <w:bCs/>
          <w:b/>
        </w:rPr>
        <w:t xml:space="preserve">Professor</w:t>
      </w:r>
      <w:r>
        <w:t xml:space="preserve"> </w:t>
      </w:r>
      <w:r>
        <w:t xml:space="preserve">learns to embrace ambiguity.</w:t>
      </w:r>
    </w:p>
    <w:p>
      <w:pPr>
        <w:pStyle w:val="BodyText"/>
      </w:pPr>
      <w:r>
        <w:t xml:space="preserve">This flexibility fosters creativity in teaching methods. If a planned outdoor excursion is cancelled due to rain, the lesson shifts indoors, perhaps turning into a debate or a workshop based on local literature. This ability to pivot teaches students resilience and critical thinking—skills that are invaluable in their future careers. The</w:t>
      </w:r>
      <w:r>
        <w:t xml:space="preserve"> </w:t>
      </w:r>
      <w:r>
        <w:rPr>
          <w:bCs/>
          <w:b/>
        </w:rPr>
        <w:t xml:space="preserve">Italy Naples</w:t>
      </w:r>
      <w:r>
        <w:t xml:space="preserve"> </w:t>
      </w:r>
      <w:r>
        <w:t xml:space="preserve">context thus serves as an intense training ground for educators who must learn to lead without total control.</w:t>
      </w:r>
    </w:p>
    <w:bookmarkEnd w:id="22"/>
    <w:bookmarkStart w:id="23" w:name="the-cultural-dialogue"/>
    <w:p>
      <w:pPr>
        <w:pStyle w:val="Heading2"/>
      </w:pPr>
      <w:r>
        <w:t xml:space="preserve">The Cultural Dialogue</w:t>
      </w:r>
    </w:p>
    <w:p>
      <w:pPr>
        <w:pStyle w:val="FirstParagraph"/>
      </w:pPr>
      <w:r>
        <w:t xml:space="preserve">Naples is a crossroads of cultures, having been influenced by Greeks, Romans, Normans, Spanish, and French. This multicultural heritage offers the</w:t>
      </w:r>
      <w:r>
        <w:t xml:space="preserve"> </w:t>
      </w:r>
      <w:r>
        <w:rPr>
          <w:bCs/>
          <w:b/>
        </w:rPr>
        <w:t xml:space="preserve">Professor</w:t>
      </w:r>
      <w:r>
        <w:t xml:space="preserve"> </w:t>
      </w:r>
      <w:r>
        <w:t xml:space="preserve">a rich opportunity to facilitate dialogue about identity and belonging. In an era of global migration and cultural tension, the Neapolitan experience provides a microcosm for discussing integration and diversity.</w:t>
      </w:r>
    </w:p>
    <w:p>
      <w:pPr>
        <w:pStyle w:val="BodyText"/>
      </w:pPr>
      <w:r>
        <w:t xml:space="preserve">The</w:t>
      </w:r>
      <w:r>
        <w:t xml:space="preserve"> </w:t>
      </w:r>
      <w:r>
        <w:rPr>
          <w:bCs/>
          <w:b/>
        </w:rPr>
        <w:t xml:space="preserve">Professor</w:t>
      </w:r>
      <w:r>
        <w:t xml:space="preserve"> </w:t>
      </w:r>
      <w:r>
        <w:t xml:space="preserve">acts as a mediator between past and present, local and global. By encouraging students to explore their own Neapolitan roots while connecting them to broader international perspectives, the educator helps shape citizens who are proud of their heritage yet open to the world. This dual focus is essential in</w:t>
      </w:r>
      <w:r>
        <w:t xml:space="preserve"> </w:t>
      </w:r>
      <w:r>
        <w:rPr>
          <w:bCs/>
          <w:b/>
        </w:rPr>
        <w:t xml:space="preserve">Italy Naples</w:t>
      </w:r>
      <w:r>
        <w:t xml:space="preserve">, where local pride is fierce but isolationism is increasingly untenable.</w:t>
      </w:r>
    </w:p>
    <w:bookmarkEnd w:id="23"/>
    <w:bookmarkStart w:id="24" w:name="conclusion-the-enduring-legacy"/>
    <w:p>
      <w:pPr>
        <w:pStyle w:val="Heading2"/>
      </w:pPr>
      <w:r>
        <w:t xml:space="preserve">Conclusion: The Enduring Legacy</w:t>
      </w:r>
    </w:p>
    <w:p>
      <w:pPr>
        <w:pStyle w:val="FirstParagraph"/>
      </w:pPr>
      <w:r>
        <w:t xml:space="preserve">In reflection, being a</w:t>
      </w:r>
      <w:r>
        <w:t xml:space="preserve"> </w:t>
      </w:r>
      <w:r>
        <w:rPr>
          <w:bCs/>
          <w:b/>
        </w:rPr>
        <w:t xml:space="preserve">Professor</w:t>
      </w:r>
      <w:r>
        <w:t xml:space="preserve"> </w:t>
      </w:r>
      <w:r>
        <w:t xml:space="preserve">in</w:t>
      </w:r>
      <w:r>
        <w:t xml:space="preserve"> </w:t>
      </w:r>
      <w:r>
        <w:rPr>
          <w:bCs/>
          <w:b/>
        </w:rPr>
        <w:t xml:space="preserve">Italy Naples</w:t>
      </w:r>
    </w:p>
    <w:p>
      <w:pPr>
        <w:pStyle w:val="BodyText"/>
      </w:pPr>
      <w:r>
        <w:t xml:space="preserve">The lessons learned in this vibrant city extend far beyond the classroom walls. They inform how we view education not as a transaction, but as a transformative human experience. As we move forward, let us carry with us the spirit of Naples: resilient, passionate, and endlessly curious. For it is in this spirit that the true role of the</w:t>
      </w:r>
      <w:r>
        <w:t xml:space="preserve"> </w:t>
      </w:r>
      <w:r>
        <w:rPr>
          <w:bCs/>
          <w:b/>
        </w:rPr>
        <w:t xml:space="preserve">Professor</w:t>
      </w:r>
    </w:p>
    <w:p>
      <w:pPr>
        <w:pStyle w:val="BodyText"/>
      </w:pPr>
      <w:r>
        <w:t xml:space="preserve">Reflections compiled for Academic Review</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Pedagogical Odyssey: Reflections on the Professor in Italy Naples</dc:title>
  <dc:creator/>
  <dc:language>en</dc:language>
  <cp:keywords/>
  <dcterms:created xsi:type="dcterms:W3CDTF">2026-07-29T17:51:22Z</dcterms:created>
  <dcterms:modified xsi:type="dcterms:W3CDTF">2026-07-29T17:51:22Z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